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1F" w:rsidRPr="0023731F" w:rsidRDefault="0023731F" w:rsidP="0023731F">
      <w:pPr>
        <w:autoSpaceDE/>
        <w:jc w:val="both"/>
        <w:rPr>
          <w:b/>
          <w:u w:val="single"/>
        </w:rPr>
      </w:pPr>
      <w:r w:rsidRPr="0023731F">
        <w:rPr>
          <w:b/>
          <w:u w:val="single"/>
        </w:rPr>
        <w:t>Contributions to Science, Amanda I. Phipps</w:t>
      </w:r>
    </w:p>
    <w:p w:rsidR="0023731F" w:rsidRPr="0023731F" w:rsidRDefault="0023731F" w:rsidP="0023731F">
      <w:pPr>
        <w:autoSpaceDE/>
        <w:jc w:val="both"/>
        <w:rPr>
          <w:b/>
        </w:rPr>
      </w:pPr>
    </w:p>
    <w:p w:rsidR="0023731F" w:rsidRDefault="0023731F" w:rsidP="0023731F">
      <w:pPr>
        <w:pStyle w:val="ListParagraph"/>
        <w:numPr>
          <w:ilvl w:val="1"/>
          <w:numId w:val="1"/>
        </w:numPr>
        <w:tabs>
          <w:tab w:val="num" w:pos="540"/>
        </w:tabs>
        <w:autoSpaceDE/>
        <w:ind w:left="540" w:hanging="450"/>
        <w:jc w:val="both"/>
      </w:pPr>
      <w:r>
        <w:t xml:space="preserve">Much of my early work as a cancer epidemiologist </w:t>
      </w:r>
      <w:proofErr w:type="gramStart"/>
      <w:r>
        <w:rPr>
          <w:rFonts w:cs="Arial"/>
        </w:rPr>
        <w:t>was focu</w:t>
      </w:r>
      <w:bookmarkStart w:id="0" w:name="_GoBack"/>
      <w:bookmarkEnd w:id="0"/>
      <w:r>
        <w:rPr>
          <w:rFonts w:cs="Arial"/>
        </w:rPr>
        <w:t>sed</w:t>
      </w:r>
      <w:proofErr w:type="gramEnd"/>
      <w:r>
        <w:rPr>
          <w:rFonts w:cs="Arial"/>
        </w:rPr>
        <w:t xml:space="preserve"> on characterizing </w:t>
      </w:r>
      <w:r w:rsidRPr="00D06E64">
        <w:rPr>
          <w:rFonts w:cs="Arial"/>
          <w:i/>
        </w:rPr>
        <w:t>risk factors for molecular subtypes of breast cancer</w:t>
      </w:r>
      <w:r>
        <w:rPr>
          <w:rFonts w:cs="Arial"/>
        </w:rPr>
        <w:t>, particularly triple-negative breast cancer. Characterized by the absence of estrogen receptor, progesterone receptor, and HER2/</w:t>
      </w:r>
      <w:proofErr w:type="spellStart"/>
      <w:r>
        <w:rPr>
          <w:rFonts w:cs="Arial"/>
        </w:rPr>
        <w:t>neu</w:t>
      </w:r>
      <w:proofErr w:type="spellEnd"/>
      <w:r>
        <w:rPr>
          <w:rFonts w:cs="Arial"/>
        </w:rPr>
        <w:t xml:space="preserve"> expression, triple-negative breast cancer accounts for only 10-25% of all breast cancers; however, this disease subtype has emerged as being of particular clinical and public health significance due to its typically poor prognosis and the fact that no targeted cancer therapies exist for the treatment of this disease. At the </w:t>
      </w:r>
      <w:proofErr w:type="gramStart"/>
      <w:r>
        <w:rPr>
          <w:rFonts w:cs="Arial"/>
        </w:rPr>
        <w:t>time</w:t>
      </w:r>
      <w:proofErr w:type="gramEnd"/>
      <w:r>
        <w:rPr>
          <w:rFonts w:cs="Arial"/>
        </w:rPr>
        <w:t xml:space="preserve"> I began research into risk factors for triple-negative breast cancer, exceptionally little was known about the epidemiology of this aggressive disease. Through my work, I demonstrated that </w:t>
      </w:r>
      <w:proofErr w:type="spellStart"/>
      <w:r>
        <w:rPr>
          <w:rFonts w:cs="Arial"/>
        </w:rPr>
        <w:t>nulliparity</w:t>
      </w:r>
      <w:proofErr w:type="spellEnd"/>
      <w:r>
        <w:rPr>
          <w:rFonts w:cs="Arial"/>
        </w:rPr>
        <w:t xml:space="preserve"> and late age at first birth – both established risk factors for estrogen receptor-positive breast cancer – are, if anything, inversely associated with risk of triple-negative breast cancer, whereas other traditional breast cancer risk factors, such as lack of breastfeeding and postmenopausal obesity, are more consistently associated with disease risk across molecular subtypes. These studies highlight the </w:t>
      </w:r>
      <w:r w:rsidRPr="00AD7D82">
        <w:rPr>
          <w:rFonts w:cs="Arial"/>
          <w:b/>
        </w:rPr>
        <w:t>distinct etiologies of molecularly distinct cancer subgroups</w:t>
      </w:r>
      <w:r>
        <w:rPr>
          <w:rFonts w:cs="Arial"/>
        </w:rPr>
        <w:t xml:space="preserve">. My work in this area utilized several existing data resources, including the Women’s Health Initiative and the Breast Cancer Surveillance Consortium. </w:t>
      </w:r>
    </w:p>
    <w:p w:rsidR="0023731F" w:rsidRPr="00AD7D82" w:rsidRDefault="0023731F" w:rsidP="0023731F">
      <w:pPr>
        <w:pStyle w:val="ListParagraph"/>
        <w:numPr>
          <w:ilvl w:val="0"/>
          <w:numId w:val="3"/>
        </w:numPr>
        <w:ind w:left="990" w:hanging="450"/>
        <w:rPr>
          <w:rFonts w:cs="Arial"/>
          <w:szCs w:val="22"/>
        </w:rPr>
      </w:pPr>
      <w:r>
        <w:rPr>
          <w:rFonts w:cs="Arial"/>
          <w:b/>
          <w:szCs w:val="22"/>
        </w:rPr>
        <w:t>Phipps AI</w:t>
      </w:r>
      <w:r>
        <w:rPr>
          <w:rFonts w:cs="Arial"/>
          <w:szCs w:val="22"/>
        </w:rPr>
        <w:t xml:space="preserve">, </w:t>
      </w:r>
      <w:proofErr w:type="spellStart"/>
      <w:r>
        <w:rPr>
          <w:rFonts w:cs="Arial"/>
          <w:szCs w:val="22"/>
        </w:rPr>
        <w:t>Chlebowski</w:t>
      </w:r>
      <w:proofErr w:type="spellEnd"/>
      <w:r>
        <w:rPr>
          <w:rFonts w:cs="Arial"/>
          <w:szCs w:val="22"/>
        </w:rPr>
        <w:t xml:space="preserve"> RT, Prentice R, </w:t>
      </w:r>
      <w:proofErr w:type="spellStart"/>
      <w:r>
        <w:rPr>
          <w:rFonts w:cs="Arial"/>
          <w:szCs w:val="22"/>
        </w:rPr>
        <w:t>McTiernan</w:t>
      </w:r>
      <w:proofErr w:type="spellEnd"/>
      <w:r>
        <w:rPr>
          <w:rFonts w:cs="Arial"/>
          <w:szCs w:val="22"/>
        </w:rPr>
        <w:t xml:space="preserve"> A, </w:t>
      </w:r>
      <w:proofErr w:type="spellStart"/>
      <w:r>
        <w:rPr>
          <w:rFonts w:cs="Arial"/>
          <w:szCs w:val="22"/>
        </w:rPr>
        <w:t>Wactawski-Wende</w:t>
      </w:r>
      <w:proofErr w:type="spellEnd"/>
      <w:r>
        <w:rPr>
          <w:rFonts w:cs="Arial"/>
          <w:szCs w:val="22"/>
        </w:rPr>
        <w:t xml:space="preserve"> J, </w:t>
      </w:r>
      <w:proofErr w:type="spellStart"/>
      <w:r>
        <w:rPr>
          <w:rFonts w:cs="Arial"/>
          <w:szCs w:val="22"/>
        </w:rPr>
        <w:t>Kuller</w:t>
      </w:r>
      <w:proofErr w:type="spellEnd"/>
      <w:r>
        <w:rPr>
          <w:rFonts w:cs="Arial"/>
          <w:szCs w:val="22"/>
        </w:rPr>
        <w:t xml:space="preserve"> LH, Adams-Campbell LL, Lane D, Stefanick ML, </w:t>
      </w:r>
      <w:proofErr w:type="spellStart"/>
      <w:r>
        <w:rPr>
          <w:rFonts w:cs="Arial"/>
          <w:szCs w:val="22"/>
        </w:rPr>
        <w:t>Vitolins</w:t>
      </w:r>
      <w:proofErr w:type="spellEnd"/>
      <w:r>
        <w:rPr>
          <w:rFonts w:cs="Arial"/>
          <w:szCs w:val="22"/>
        </w:rPr>
        <w:t xml:space="preserve"> M, </w:t>
      </w:r>
      <w:proofErr w:type="spellStart"/>
      <w:r>
        <w:rPr>
          <w:rFonts w:cs="Arial"/>
          <w:szCs w:val="22"/>
        </w:rPr>
        <w:t>Kabat</w:t>
      </w:r>
      <w:proofErr w:type="spellEnd"/>
      <w:r>
        <w:rPr>
          <w:rFonts w:cs="Arial"/>
          <w:szCs w:val="22"/>
        </w:rPr>
        <w:t xml:space="preserve"> G, Rohan TE, Li CI. Reproductive history and oral contraceptive use in relation to risk of triple-negative breast cancer. </w:t>
      </w:r>
      <w:r>
        <w:rPr>
          <w:rFonts w:cs="Arial"/>
          <w:i/>
          <w:szCs w:val="22"/>
        </w:rPr>
        <w:t xml:space="preserve">J Natl Cancer </w:t>
      </w:r>
      <w:proofErr w:type="spellStart"/>
      <w:r>
        <w:rPr>
          <w:rFonts w:cs="Arial"/>
          <w:i/>
          <w:szCs w:val="22"/>
        </w:rPr>
        <w:t>Inst</w:t>
      </w:r>
      <w:proofErr w:type="spellEnd"/>
      <w:r>
        <w:rPr>
          <w:rFonts w:cs="Arial"/>
          <w:i/>
          <w:szCs w:val="22"/>
        </w:rPr>
        <w:t xml:space="preserve"> </w:t>
      </w:r>
      <w:r>
        <w:rPr>
          <w:rFonts w:cs="Arial"/>
          <w:szCs w:val="22"/>
        </w:rPr>
        <w:t>2</w:t>
      </w:r>
      <w:r w:rsidRPr="00AD7D82">
        <w:rPr>
          <w:rFonts w:cs="Arial"/>
          <w:szCs w:val="22"/>
        </w:rPr>
        <w:t>011</w:t>
      </w:r>
      <w:proofErr w:type="gramStart"/>
      <w:r w:rsidRPr="00AD7D82">
        <w:rPr>
          <w:rFonts w:cs="Arial"/>
          <w:szCs w:val="22"/>
        </w:rPr>
        <w:t>;103:470</w:t>
      </w:r>
      <w:proofErr w:type="gramEnd"/>
      <w:r w:rsidRPr="00AD7D82">
        <w:rPr>
          <w:rFonts w:cs="Arial"/>
          <w:szCs w:val="22"/>
        </w:rPr>
        <w:t>-7. (PMCID: PMC3057984)</w:t>
      </w:r>
    </w:p>
    <w:p w:rsidR="0023731F" w:rsidRPr="00AD7D82" w:rsidRDefault="0023731F" w:rsidP="0023731F">
      <w:pPr>
        <w:numPr>
          <w:ilvl w:val="0"/>
          <w:numId w:val="3"/>
        </w:numPr>
        <w:autoSpaceDE/>
        <w:ind w:left="990" w:hanging="450"/>
        <w:rPr>
          <w:rFonts w:cs="Arial"/>
          <w:szCs w:val="22"/>
        </w:rPr>
      </w:pPr>
      <w:r w:rsidRPr="00AD7D82">
        <w:rPr>
          <w:rFonts w:cs="Arial"/>
          <w:b/>
          <w:szCs w:val="22"/>
        </w:rPr>
        <w:t>Phipps AI</w:t>
      </w:r>
      <w:r w:rsidRPr="00AD7D82">
        <w:rPr>
          <w:rFonts w:cs="Arial"/>
          <w:szCs w:val="22"/>
        </w:rPr>
        <w:t xml:space="preserve">, </w:t>
      </w:r>
      <w:proofErr w:type="spellStart"/>
      <w:r w:rsidRPr="00AD7D82">
        <w:rPr>
          <w:rFonts w:cs="Arial"/>
          <w:szCs w:val="22"/>
        </w:rPr>
        <w:t>Chlebowski</w:t>
      </w:r>
      <w:proofErr w:type="spellEnd"/>
      <w:r w:rsidRPr="00AD7D82">
        <w:rPr>
          <w:rFonts w:cs="Arial"/>
          <w:szCs w:val="22"/>
        </w:rPr>
        <w:t xml:space="preserve"> RT, Prentice R, </w:t>
      </w:r>
      <w:proofErr w:type="spellStart"/>
      <w:r w:rsidRPr="00AD7D82">
        <w:rPr>
          <w:rFonts w:cs="Arial"/>
          <w:szCs w:val="22"/>
        </w:rPr>
        <w:t>McTiernan</w:t>
      </w:r>
      <w:proofErr w:type="spellEnd"/>
      <w:r w:rsidRPr="00AD7D82">
        <w:rPr>
          <w:rFonts w:cs="Arial"/>
          <w:szCs w:val="22"/>
        </w:rPr>
        <w:t xml:space="preserve"> A, Stefanick ML, </w:t>
      </w:r>
      <w:proofErr w:type="spellStart"/>
      <w:r w:rsidRPr="00AD7D82">
        <w:rPr>
          <w:rFonts w:cs="Arial"/>
          <w:szCs w:val="22"/>
        </w:rPr>
        <w:t>Wactawski-Wende</w:t>
      </w:r>
      <w:proofErr w:type="spellEnd"/>
      <w:r w:rsidRPr="00AD7D82">
        <w:rPr>
          <w:rFonts w:cs="Arial"/>
          <w:szCs w:val="22"/>
        </w:rPr>
        <w:t xml:space="preserve"> J, </w:t>
      </w:r>
      <w:proofErr w:type="spellStart"/>
      <w:r w:rsidRPr="00AD7D82">
        <w:rPr>
          <w:rFonts w:cs="Arial"/>
          <w:szCs w:val="22"/>
        </w:rPr>
        <w:t>Kuller</w:t>
      </w:r>
      <w:proofErr w:type="spellEnd"/>
      <w:r w:rsidRPr="00AD7D82">
        <w:rPr>
          <w:rFonts w:cs="Arial"/>
          <w:szCs w:val="22"/>
        </w:rPr>
        <w:t xml:space="preserve"> LH, Adams-Campbell LL, Lane D, </w:t>
      </w:r>
      <w:proofErr w:type="spellStart"/>
      <w:r w:rsidRPr="00AD7D82">
        <w:rPr>
          <w:rFonts w:cs="Arial"/>
          <w:szCs w:val="22"/>
        </w:rPr>
        <w:t>Vitolins</w:t>
      </w:r>
      <w:proofErr w:type="spellEnd"/>
      <w:r w:rsidRPr="00AD7D82">
        <w:rPr>
          <w:rFonts w:cs="Arial"/>
          <w:szCs w:val="22"/>
        </w:rPr>
        <w:t xml:space="preserve"> M, </w:t>
      </w:r>
      <w:proofErr w:type="spellStart"/>
      <w:r w:rsidRPr="00AD7D82">
        <w:rPr>
          <w:rFonts w:cs="Arial"/>
          <w:szCs w:val="22"/>
        </w:rPr>
        <w:t>Kabat</w:t>
      </w:r>
      <w:proofErr w:type="spellEnd"/>
      <w:r w:rsidRPr="00AD7D82">
        <w:rPr>
          <w:rFonts w:cs="Arial"/>
          <w:szCs w:val="22"/>
        </w:rPr>
        <w:t xml:space="preserve"> G, Rohan TE, Li CI.  Body size, physical activity, and risk of triple-negative and estrogen receptor-positive breast cancer.  </w:t>
      </w:r>
      <w:r w:rsidRPr="00AD7D82">
        <w:rPr>
          <w:rFonts w:cs="Arial"/>
          <w:i/>
          <w:szCs w:val="22"/>
        </w:rPr>
        <w:t xml:space="preserve">Cancer </w:t>
      </w:r>
      <w:proofErr w:type="spellStart"/>
      <w:r w:rsidRPr="00AD7D82">
        <w:rPr>
          <w:rFonts w:cs="Arial"/>
          <w:i/>
          <w:szCs w:val="22"/>
        </w:rPr>
        <w:t>Epidemiol</w:t>
      </w:r>
      <w:proofErr w:type="spellEnd"/>
      <w:r w:rsidRPr="00AD7D82">
        <w:rPr>
          <w:rFonts w:cs="Arial"/>
          <w:i/>
          <w:szCs w:val="22"/>
        </w:rPr>
        <w:t xml:space="preserve"> Biomarkers </w:t>
      </w:r>
      <w:proofErr w:type="spellStart"/>
      <w:r w:rsidRPr="00AD7D82">
        <w:rPr>
          <w:rFonts w:cs="Arial"/>
          <w:i/>
          <w:szCs w:val="22"/>
        </w:rPr>
        <w:t>Prev</w:t>
      </w:r>
      <w:proofErr w:type="spellEnd"/>
      <w:r w:rsidRPr="00AD7D82">
        <w:rPr>
          <w:rFonts w:cs="Arial"/>
          <w:i/>
          <w:szCs w:val="22"/>
        </w:rPr>
        <w:t xml:space="preserve"> </w:t>
      </w:r>
      <w:r w:rsidRPr="00AD7D82">
        <w:rPr>
          <w:rFonts w:cs="Arial"/>
          <w:szCs w:val="22"/>
        </w:rPr>
        <w:t>2011</w:t>
      </w:r>
      <w:proofErr w:type="gramStart"/>
      <w:r w:rsidRPr="00AD7D82">
        <w:rPr>
          <w:rFonts w:cs="Arial"/>
          <w:szCs w:val="22"/>
        </w:rPr>
        <w:t>;20:454</w:t>
      </w:r>
      <w:proofErr w:type="gramEnd"/>
      <w:r w:rsidRPr="00AD7D82">
        <w:rPr>
          <w:rFonts w:cs="Arial"/>
          <w:szCs w:val="22"/>
        </w:rPr>
        <w:t>-63. (PMCID: PMC3064558)</w:t>
      </w:r>
    </w:p>
    <w:p w:rsidR="0023731F" w:rsidRPr="00AD7D82" w:rsidRDefault="0023731F" w:rsidP="0023731F">
      <w:pPr>
        <w:numPr>
          <w:ilvl w:val="0"/>
          <w:numId w:val="3"/>
        </w:numPr>
        <w:autoSpaceDE/>
        <w:ind w:left="990" w:hanging="450"/>
        <w:rPr>
          <w:rFonts w:cs="Arial"/>
          <w:szCs w:val="22"/>
        </w:rPr>
      </w:pPr>
      <w:r w:rsidRPr="00AD7D82">
        <w:rPr>
          <w:rFonts w:cs="Arial"/>
          <w:b/>
          <w:szCs w:val="22"/>
        </w:rPr>
        <w:t>Phipps AI</w:t>
      </w:r>
      <w:r w:rsidRPr="00AD7D82">
        <w:rPr>
          <w:rFonts w:cs="Arial"/>
          <w:szCs w:val="22"/>
        </w:rPr>
        <w:t xml:space="preserve">, </w:t>
      </w:r>
      <w:proofErr w:type="spellStart"/>
      <w:r w:rsidRPr="00AD7D82">
        <w:rPr>
          <w:rFonts w:cs="Arial"/>
          <w:szCs w:val="22"/>
        </w:rPr>
        <w:t>Buist</w:t>
      </w:r>
      <w:proofErr w:type="spellEnd"/>
      <w:r w:rsidRPr="00AD7D82">
        <w:rPr>
          <w:rFonts w:cs="Arial"/>
          <w:szCs w:val="22"/>
        </w:rPr>
        <w:t xml:space="preserve"> DSM, Malone KE, Barlow WE, Porter PL, </w:t>
      </w:r>
      <w:proofErr w:type="spellStart"/>
      <w:r w:rsidRPr="00AD7D82">
        <w:rPr>
          <w:rFonts w:cs="Arial"/>
          <w:szCs w:val="22"/>
        </w:rPr>
        <w:t>Kerlikowske</w:t>
      </w:r>
      <w:proofErr w:type="spellEnd"/>
      <w:r w:rsidRPr="00AD7D82">
        <w:rPr>
          <w:rFonts w:cs="Arial"/>
          <w:szCs w:val="22"/>
        </w:rPr>
        <w:t xml:space="preserve"> K, Li CI.  Reproductive history and risk of three breast cancer subtypes defined by three biomarkers.  </w:t>
      </w:r>
      <w:r w:rsidRPr="00AD7D82">
        <w:rPr>
          <w:rFonts w:cs="Arial"/>
          <w:i/>
          <w:szCs w:val="22"/>
        </w:rPr>
        <w:t xml:space="preserve">Cancer Causes Control </w:t>
      </w:r>
      <w:r w:rsidRPr="00AD7D82">
        <w:rPr>
          <w:rFonts w:cs="Arial"/>
          <w:szCs w:val="22"/>
        </w:rPr>
        <w:t>2011</w:t>
      </w:r>
      <w:proofErr w:type="gramStart"/>
      <w:r w:rsidRPr="00AD7D82">
        <w:rPr>
          <w:rFonts w:cs="Arial"/>
          <w:szCs w:val="22"/>
        </w:rPr>
        <w:t>;22:399</w:t>
      </w:r>
      <w:proofErr w:type="gramEnd"/>
      <w:r w:rsidRPr="00AD7D82">
        <w:rPr>
          <w:rFonts w:cs="Arial"/>
          <w:szCs w:val="22"/>
        </w:rPr>
        <w:t>-405. (PMCID: PMC3042513)</w:t>
      </w:r>
    </w:p>
    <w:p w:rsidR="0023731F" w:rsidRPr="00AD7D82" w:rsidRDefault="0023731F" w:rsidP="0023731F">
      <w:pPr>
        <w:pStyle w:val="ListParagraph"/>
        <w:numPr>
          <w:ilvl w:val="0"/>
          <w:numId w:val="3"/>
        </w:numPr>
        <w:ind w:left="990" w:hanging="450"/>
        <w:rPr>
          <w:rFonts w:cs="Arial"/>
          <w:szCs w:val="22"/>
        </w:rPr>
      </w:pPr>
      <w:r w:rsidRPr="00AD7D82">
        <w:rPr>
          <w:rFonts w:cs="Arial"/>
          <w:b/>
          <w:szCs w:val="22"/>
        </w:rPr>
        <w:t>Phipps AI</w:t>
      </w:r>
      <w:r w:rsidRPr="00AD7D82">
        <w:rPr>
          <w:rFonts w:cs="Arial"/>
          <w:szCs w:val="22"/>
        </w:rPr>
        <w:t xml:space="preserve">, Malone KE, Porter PL, </w:t>
      </w:r>
      <w:proofErr w:type="spellStart"/>
      <w:r w:rsidRPr="00AD7D82">
        <w:rPr>
          <w:rFonts w:cs="Arial"/>
          <w:szCs w:val="22"/>
        </w:rPr>
        <w:t>Daling</w:t>
      </w:r>
      <w:proofErr w:type="spellEnd"/>
      <w:r w:rsidRPr="00AD7D82">
        <w:rPr>
          <w:rFonts w:cs="Arial"/>
          <w:szCs w:val="22"/>
        </w:rPr>
        <w:t xml:space="preserve"> JR, Li CI. Body size and risk of luminal, HER2-overexpressing, and triple-negative breast cancer in postmenopausal women. </w:t>
      </w:r>
      <w:r w:rsidRPr="00AD7D82">
        <w:rPr>
          <w:rFonts w:cs="Arial"/>
          <w:i/>
          <w:szCs w:val="22"/>
        </w:rPr>
        <w:t xml:space="preserve">Cancer </w:t>
      </w:r>
      <w:proofErr w:type="spellStart"/>
      <w:r w:rsidRPr="00AD7D82">
        <w:rPr>
          <w:rFonts w:cs="Arial"/>
          <w:i/>
          <w:szCs w:val="22"/>
        </w:rPr>
        <w:t>Epidemiol</w:t>
      </w:r>
      <w:proofErr w:type="spellEnd"/>
      <w:r w:rsidRPr="00AD7D82">
        <w:rPr>
          <w:rFonts w:cs="Arial"/>
          <w:i/>
          <w:szCs w:val="22"/>
        </w:rPr>
        <w:t xml:space="preserve"> Biomarkers </w:t>
      </w:r>
      <w:proofErr w:type="spellStart"/>
      <w:r w:rsidRPr="00AD7D82">
        <w:rPr>
          <w:rFonts w:cs="Arial"/>
          <w:i/>
          <w:szCs w:val="22"/>
        </w:rPr>
        <w:t>Prev</w:t>
      </w:r>
      <w:proofErr w:type="spellEnd"/>
      <w:r w:rsidRPr="00AD7D82">
        <w:rPr>
          <w:rFonts w:cs="Arial"/>
          <w:i/>
          <w:szCs w:val="22"/>
        </w:rPr>
        <w:t xml:space="preserve"> </w:t>
      </w:r>
      <w:r w:rsidRPr="00AD7D82">
        <w:rPr>
          <w:rFonts w:cs="Arial"/>
          <w:szCs w:val="22"/>
        </w:rPr>
        <w:t>2008</w:t>
      </w:r>
      <w:proofErr w:type="gramStart"/>
      <w:r w:rsidRPr="00AD7D82">
        <w:rPr>
          <w:rFonts w:cs="Arial"/>
          <w:szCs w:val="22"/>
        </w:rPr>
        <w:t>;17:2078</w:t>
      </w:r>
      <w:proofErr w:type="gramEnd"/>
      <w:r w:rsidRPr="00AD7D82">
        <w:rPr>
          <w:rFonts w:cs="Arial"/>
          <w:szCs w:val="22"/>
        </w:rPr>
        <w:t>-86. (PMCID: PMC2561180)</w:t>
      </w:r>
    </w:p>
    <w:p w:rsidR="0023731F" w:rsidRDefault="0023731F" w:rsidP="0023731F">
      <w:pPr>
        <w:rPr>
          <w:rFonts w:cs="Arial"/>
          <w:szCs w:val="22"/>
        </w:rPr>
      </w:pPr>
    </w:p>
    <w:p w:rsidR="0023731F" w:rsidRDefault="0023731F" w:rsidP="0023731F">
      <w:pPr>
        <w:pStyle w:val="ListParagraph"/>
        <w:numPr>
          <w:ilvl w:val="1"/>
          <w:numId w:val="1"/>
        </w:numPr>
        <w:tabs>
          <w:tab w:val="num" w:pos="540"/>
        </w:tabs>
        <w:autoSpaceDE/>
        <w:ind w:left="540" w:hanging="450"/>
        <w:jc w:val="both"/>
      </w:pPr>
      <w:r>
        <w:t xml:space="preserve">In recent years, I have shifted the focus </w:t>
      </w:r>
      <w:r w:rsidRPr="00D06E64">
        <w:t xml:space="preserve">of my research from the impact of molecular heterogeneity on cancer risk factors to the impact of such heterogeneity on </w:t>
      </w:r>
      <w:r w:rsidRPr="00D2457F">
        <w:rPr>
          <w:i/>
        </w:rPr>
        <w:t>cancer outcomes</w:t>
      </w:r>
      <w:r>
        <w:t xml:space="preserve">. In this regard, I have conducted multiple secondary data analyses leveraging data from the Colon Cancer Family Registry characterizing the relationship of somatic mutations and tumor attributes with colorectal cancer outcomes. Unlike with breast cancer, the </w:t>
      </w:r>
      <w:r w:rsidRPr="00D2457F">
        <w:rPr>
          <w:b/>
        </w:rPr>
        <w:t>implications of molecular heterogeneity in colorectal cancer</w:t>
      </w:r>
      <w:r>
        <w:t xml:space="preserve"> </w:t>
      </w:r>
      <w:proofErr w:type="gramStart"/>
      <w:r>
        <w:t>have been poorly studied</w:t>
      </w:r>
      <w:proofErr w:type="gramEnd"/>
      <w:r>
        <w:t xml:space="preserve">, and molecular subtypes of colorectal cancer remain poorly understood. Through my work, I have contributed to this gap in knowledge – conducting and publishing several studies into the relationship between individual tumor characteristics and colorectal survival, and one of the first studies characterizing differences in survival across molecular subtypes of colorectal cancer defined by tumor marker combinations reflecting distinct etiologic pathways </w:t>
      </w:r>
      <w:r w:rsidRPr="00FE3D35">
        <w:rPr>
          <w:rFonts w:cs="Arial"/>
          <w:szCs w:val="22"/>
        </w:rPr>
        <w:t>(</w:t>
      </w:r>
      <w:r>
        <w:rPr>
          <w:rFonts w:cs="Arial"/>
          <w:i/>
          <w:szCs w:val="22"/>
        </w:rPr>
        <w:t>Gastroenterology</w:t>
      </w:r>
      <w:r>
        <w:rPr>
          <w:rFonts w:cs="Arial"/>
          <w:szCs w:val="22"/>
        </w:rPr>
        <w:t xml:space="preserve"> 2015</w:t>
      </w:r>
      <w:r w:rsidRPr="00FE3D35">
        <w:rPr>
          <w:rFonts w:cs="Arial"/>
          <w:szCs w:val="22"/>
        </w:rPr>
        <w:t>;</w:t>
      </w:r>
      <w:r>
        <w:rPr>
          <w:rFonts w:cs="Arial"/>
          <w:szCs w:val="22"/>
        </w:rPr>
        <w:t>148:77-87.e2</w:t>
      </w:r>
      <w:r w:rsidRPr="00FE3D35">
        <w:rPr>
          <w:rFonts w:cs="Arial"/>
          <w:szCs w:val="22"/>
        </w:rPr>
        <w:t xml:space="preserve"> – see </w:t>
      </w:r>
      <w:r w:rsidRPr="00FE3D35">
        <w:rPr>
          <w:rFonts w:cs="Arial"/>
          <w:i/>
          <w:szCs w:val="22"/>
        </w:rPr>
        <w:t>Personal Statement</w:t>
      </w:r>
      <w:r w:rsidRPr="00FE3D35">
        <w:rPr>
          <w:rFonts w:cs="Arial"/>
          <w:szCs w:val="22"/>
        </w:rPr>
        <w:t>)</w:t>
      </w:r>
      <w:r>
        <w:t xml:space="preserve">. With respect to this latter publication, we found that colorectal cancers with molecular attributes believed to reflect an origin in sessile serrated </w:t>
      </w:r>
      <w:proofErr w:type="gramStart"/>
      <w:r>
        <w:t>polyps</w:t>
      </w:r>
      <w:proofErr w:type="gramEnd"/>
      <w:r>
        <w:t xml:space="preserve"> exhibit a significantly poorer prognosis than those likely derived from the traditional adenoma-carcinoma pathway. </w:t>
      </w:r>
      <w:r>
        <w:rPr>
          <w:rFonts w:cs="Arial"/>
        </w:rPr>
        <w:t>I was responsible for the conception, design, implementation, and interpretation of secondary data analyses I conducted in this area.</w:t>
      </w:r>
    </w:p>
    <w:p w:rsidR="0023731F" w:rsidRDefault="0023731F" w:rsidP="0023731F">
      <w:pPr>
        <w:pStyle w:val="ListParagraph"/>
        <w:numPr>
          <w:ilvl w:val="1"/>
          <w:numId w:val="4"/>
        </w:numPr>
        <w:tabs>
          <w:tab w:val="num" w:pos="990"/>
        </w:tabs>
        <w:autoSpaceDE/>
        <w:autoSpaceDN/>
        <w:ind w:left="990" w:hanging="450"/>
        <w:rPr>
          <w:rFonts w:cs="Arial"/>
          <w:szCs w:val="22"/>
        </w:rPr>
      </w:pPr>
      <w:proofErr w:type="spellStart"/>
      <w:r w:rsidRPr="00D313F9">
        <w:rPr>
          <w:rFonts w:cs="Arial"/>
          <w:szCs w:val="22"/>
        </w:rPr>
        <w:t>Dienstmann</w:t>
      </w:r>
      <w:proofErr w:type="spellEnd"/>
      <w:r w:rsidRPr="00D313F9">
        <w:rPr>
          <w:rFonts w:cs="Arial"/>
          <w:szCs w:val="22"/>
        </w:rPr>
        <w:t xml:space="preserve"> R, Mason MJ, </w:t>
      </w:r>
      <w:proofErr w:type="spellStart"/>
      <w:r w:rsidRPr="00D313F9">
        <w:rPr>
          <w:rFonts w:cs="Arial"/>
          <w:szCs w:val="22"/>
        </w:rPr>
        <w:t>Sinicrope</w:t>
      </w:r>
      <w:proofErr w:type="spellEnd"/>
      <w:r w:rsidRPr="00D313F9">
        <w:rPr>
          <w:rFonts w:cs="Arial"/>
          <w:szCs w:val="22"/>
        </w:rPr>
        <w:t xml:space="preserve"> FA, </w:t>
      </w:r>
      <w:r w:rsidRPr="00D313F9">
        <w:rPr>
          <w:rFonts w:cs="Arial"/>
          <w:b/>
          <w:szCs w:val="22"/>
        </w:rPr>
        <w:t>Phipps AI</w:t>
      </w:r>
      <w:r w:rsidRPr="00D313F9">
        <w:rPr>
          <w:rFonts w:cs="Arial"/>
          <w:szCs w:val="22"/>
        </w:rPr>
        <w:t xml:space="preserve">, </w:t>
      </w:r>
      <w:proofErr w:type="spellStart"/>
      <w:r w:rsidRPr="00D313F9">
        <w:rPr>
          <w:rFonts w:cs="Arial"/>
          <w:szCs w:val="22"/>
        </w:rPr>
        <w:t>Tejpar</w:t>
      </w:r>
      <w:proofErr w:type="spellEnd"/>
      <w:r w:rsidRPr="00D313F9">
        <w:rPr>
          <w:rFonts w:cs="Arial"/>
          <w:szCs w:val="22"/>
        </w:rPr>
        <w:t xml:space="preserve"> S, </w:t>
      </w:r>
      <w:proofErr w:type="spellStart"/>
      <w:r w:rsidRPr="00D313F9">
        <w:rPr>
          <w:rFonts w:cs="Arial"/>
          <w:szCs w:val="22"/>
        </w:rPr>
        <w:t>Nesbakken</w:t>
      </w:r>
      <w:proofErr w:type="spellEnd"/>
      <w:r w:rsidRPr="00D313F9">
        <w:rPr>
          <w:rFonts w:cs="Arial"/>
          <w:szCs w:val="22"/>
        </w:rPr>
        <w:t xml:space="preserve"> A, </w:t>
      </w:r>
      <w:proofErr w:type="spellStart"/>
      <w:r w:rsidRPr="00D313F9">
        <w:rPr>
          <w:rFonts w:cs="Arial"/>
          <w:szCs w:val="22"/>
        </w:rPr>
        <w:t>Danielsen</w:t>
      </w:r>
      <w:proofErr w:type="spellEnd"/>
      <w:r w:rsidRPr="00D313F9">
        <w:rPr>
          <w:rFonts w:cs="Arial"/>
          <w:szCs w:val="22"/>
        </w:rPr>
        <w:t xml:space="preserve"> SA, </w:t>
      </w:r>
      <w:proofErr w:type="spellStart"/>
      <w:r w:rsidRPr="00D313F9">
        <w:rPr>
          <w:rFonts w:cs="Arial"/>
          <w:szCs w:val="22"/>
        </w:rPr>
        <w:t>Sveen</w:t>
      </w:r>
      <w:proofErr w:type="spellEnd"/>
      <w:r w:rsidRPr="00D313F9">
        <w:rPr>
          <w:rFonts w:cs="Arial"/>
          <w:szCs w:val="22"/>
        </w:rPr>
        <w:t xml:space="preserve"> A, Buchanan DD, </w:t>
      </w:r>
      <w:proofErr w:type="spellStart"/>
      <w:r w:rsidRPr="00D313F9">
        <w:rPr>
          <w:rFonts w:cs="Arial"/>
          <w:szCs w:val="22"/>
        </w:rPr>
        <w:t>Clendenning</w:t>
      </w:r>
      <w:proofErr w:type="spellEnd"/>
      <w:r w:rsidRPr="00D313F9">
        <w:rPr>
          <w:rFonts w:cs="Arial"/>
          <w:szCs w:val="22"/>
        </w:rPr>
        <w:t xml:space="preserve"> M, </w:t>
      </w:r>
      <w:proofErr w:type="spellStart"/>
      <w:r w:rsidRPr="00D313F9">
        <w:rPr>
          <w:rFonts w:cs="Arial"/>
          <w:szCs w:val="22"/>
        </w:rPr>
        <w:t>Rosty</w:t>
      </w:r>
      <w:proofErr w:type="spellEnd"/>
      <w:r w:rsidRPr="00D313F9">
        <w:rPr>
          <w:rFonts w:cs="Arial"/>
          <w:szCs w:val="22"/>
        </w:rPr>
        <w:t xml:space="preserve"> C, Bot B, Alberts SR, Milburn Jessup J, </w:t>
      </w:r>
      <w:proofErr w:type="spellStart"/>
      <w:r w:rsidRPr="00D313F9">
        <w:rPr>
          <w:rFonts w:cs="Arial"/>
          <w:szCs w:val="22"/>
        </w:rPr>
        <w:t>Lothe</w:t>
      </w:r>
      <w:proofErr w:type="spellEnd"/>
      <w:r w:rsidRPr="00D313F9">
        <w:rPr>
          <w:rFonts w:cs="Arial"/>
          <w:szCs w:val="22"/>
        </w:rPr>
        <w:t xml:space="preserve"> RA, </w:t>
      </w:r>
      <w:proofErr w:type="spellStart"/>
      <w:r w:rsidRPr="00D313F9">
        <w:rPr>
          <w:rFonts w:cs="Arial"/>
          <w:szCs w:val="22"/>
        </w:rPr>
        <w:t>Delorenzi</w:t>
      </w:r>
      <w:proofErr w:type="spellEnd"/>
      <w:r w:rsidRPr="00D313F9">
        <w:rPr>
          <w:rFonts w:cs="Arial"/>
          <w:szCs w:val="22"/>
        </w:rPr>
        <w:t xml:space="preserve"> M, Newcomb PA, Sargent D, </w:t>
      </w:r>
      <w:proofErr w:type="spellStart"/>
      <w:r w:rsidRPr="00D313F9">
        <w:rPr>
          <w:rFonts w:cs="Arial"/>
          <w:szCs w:val="22"/>
        </w:rPr>
        <w:t>Guinney</w:t>
      </w:r>
      <w:proofErr w:type="spellEnd"/>
      <w:r w:rsidRPr="00D313F9">
        <w:rPr>
          <w:rFonts w:cs="Arial"/>
          <w:szCs w:val="22"/>
        </w:rPr>
        <w:t xml:space="preserve"> J.  Prediction of overall survival in stage II and III colon cancer beyond TNM system: a retrospective pooled biomarker study. </w:t>
      </w:r>
      <w:r w:rsidRPr="00D313F9">
        <w:rPr>
          <w:rFonts w:cs="Arial"/>
          <w:i/>
          <w:szCs w:val="22"/>
        </w:rPr>
        <w:t xml:space="preserve">Ann </w:t>
      </w:r>
      <w:proofErr w:type="spellStart"/>
      <w:r w:rsidRPr="00D313F9">
        <w:rPr>
          <w:rFonts w:cs="Arial"/>
          <w:i/>
          <w:szCs w:val="22"/>
        </w:rPr>
        <w:t>Oncol</w:t>
      </w:r>
      <w:proofErr w:type="spellEnd"/>
      <w:r w:rsidRPr="00D313F9">
        <w:rPr>
          <w:rFonts w:cs="Arial"/>
          <w:i/>
          <w:szCs w:val="22"/>
        </w:rPr>
        <w:t xml:space="preserve"> </w:t>
      </w:r>
      <w:r w:rsidRPr="00D313F9">
        <w:rPr>
          <w:rFonts w:cs="Arial"/>
          <w:szCs w:val="22"/>
        </w:rPr>
        <w:t>2017</w:t>
      </w:r>
      <w:proofErr w:type="gramStart"/>
      <w:r w:rsidRPr="00D313F9">
        <w:rPr>
          <w:rFonts w:cs="Arial"/>
          <w:szCs w:val="22"/>
        </w:rPr>
        <w:t>;28:1023</w:t>
      </w:r>
      <w:proofErr w:type="gramEnd"/>
      <w:r w:rsidRPr="00D313F9">
        <w:rPr>
          <w:rFonts w:cs="Arial"/>
          <w:szCs w:val="22"/>
        </w:rPr>
        <w:t>-31. (PMCID: PMC5406760)</w:t>
      </w:r>
    </w:p>
    <w:p w:rsidR="0023731F" w:rsidRPr="0023731F" w:rsidRDefault="0023731F" w:rsidP="0023731F">
      <w:pPr>
        <w:pStyle w:val="ListParagraph"/>
        <w:numPr>
          <w:ilvl w:val="1"/>
          <w:numId w:val="4"/>
        </w:numPr>
        <w:tabs>
          <w:tab w:val="num" w:pos="990"/>
        </w:tabs>
        <w:autoSpaceDE/>
        <w:autoSpaceDN/>
        <w:ind w:left="990" w:hanging="450"/>
        <w:rPr>
          <w:rFonts w:cs="Arial"/>
          <w:szCs w:val="22"/>
        </w:rPr>
      </w:pPr>
      <w:r w:rsidRPr="0023731F">
        <w:rPr>
          <w:rFonts w:cs="Arial"/>
          <w:b/>
          <w:szCs w:val="22"/>
        </w:rPr>
        <w:t>Phipps AI</w:t>
      </w:r>
      <w:r w:rsidRPr="0023731F">
        <w:rPr>
          <w:rFonts w:cs="Arial"/>
          <w:szCs w:val="22"/>
        </w:rPr>
        <w:t xml:space="preserve">, Limburg PJ, Baron JA, Burnett-Hartman AN, </w:t>
      </w:r>
      <w:proofErr w:type="spellStart"/>
      <w:r w:rsidRPr="0023731F">
        <w:rPr>
          <w:rFonts w:cs="Arial"/>
          <w:szCs w:val="22"/>
        </w:rPr>
        <w:t>Weisenberger</w:t>
      </w:r>
      <w:proofErr w:type="spellEnd"/>
      <w:r w:rsidRPr="0023731F">
        <w:rPr>
          <w:rFonts w:cs="Arial"/>
          <w:szCs w:val="22"/>
        </w:rPr>
        <w:t xml:space="preserve"> DJ, Laird PW, </w:t>
      </w:r>
      <w:proofErr w:type="spellStart"/>
      <w:r w:rsidRPr="0023731F">
        <w:rPr>
          <w:rFonts w:cs="Arial"/>
          <w:szCs w:val="22"/>
        </w:rPr>
        <w:t>Sinicrope</w:t>
      </w:r>
      <w:proofErr w:type="spellEnd"/>
      <w:r w:rsidRPr="0023731F">
        <w:rPr>
          <w:rFonts w:cs="Arial"/>
          <w:szCs w:val="22"/>
        </w:rPr>
        <w:t xml:space="preserve"> FA, </w:t>
      </w:r>
      <w:proofErr w:type="spellStart"/>
      <w:r w:rsidRPr="0023731F">
        <w:rPr>
          <w:rFonts w:cs="Arial"/>
          <w:szCs w:val="22"/>
        </w:rPr>
        <w:t>Rosty</w:t>
      </w:r>
      <w:proofErr w:type="spellEnd"/>
      <w:r w:rsidRPr="0023731F">
        <w:rPr>
          <w:rFonts w:cs="Arial"/>
          <w:szCs w:val="22"/>
        </w:rPr>
        <w:t xml:space="preserve"> C, Buchanan DD, Potter JD, Newcomb PA.  Association between molecular subtypes of colorectal cancer and patient survival. </w:t>
      </w:r>
      <w:r w:rsidRPr="0023731F">
        <w:rPr>
          <w:rFonts w:cs="Arial"/>
          <w:i/>
          <w:szCs w:val="22"/>
        </w:rPr>
        <w:t xml:space="preserve">Gastroenterology </w:t>
      </w:r>
      <w:r w:rsidRPr="0023731F">
        <w:rPr>
          <w:rFonts w:cs="Arial"/>
          <w:szCs w:val="22"/>
        </w:rPr>
        <w:t>2015</w:t>
      </w:r>
      <w:proofErr w:type="gramStart"/>
      <w:r w:rsidRPr="0023731F">
        <w:rPr>
          <w:rFonts w:cs="Arial"/>
          <w:szCs w:val="22"/>
        </w:rPr>
        <w:t>;148:77</w:t>
      </w:r>
      <w:proofErr w:type="gramEnd"/>
      <w:r w:rsidRPr="0023731F">
        <w:rPr>
          <w:rFonts w:cs="Arial"/>
          <w:szCs w:val="22"/>
        </w:rPr>
        <w:t>-87.e2</w:t>
      </w:r>
      <w:r w:rsidRPr="0023731F">
        <w:rPr>
          <w:rFonts w:cs="Arial"/>
          <w:i/>
          <w:szCs w:val="22"/>
        </w:rPr>
        <w:t xml:space="preserve">. </w:t>
      </w:r>
      <w:r w:rsidRPr="0023731F">
        <w:rPr>
          <w:rFonts w:cs="Arial"/>
          <w:szCs w:val="22"/>
        </w:rPr>
        <w:t>(PMCID: PMC4274235)</w:t>
      </w:r>
    </w:p>
    <w:p w:rsidR="0023731F" w:rsidRDefault="0023731F" w:rsidP="0023731F">
      <w:pPr>
        <w:pStyle w:val="ListParagraph"/>
        <w:numPr>
          <w:ilvl w:val="1"/>
          <w:numId w:val="4"/>
        </w:numPr>
        <w:tabs>
          <w:tab w:val="num" w:pos="990"/>
        </w:tabs>
        <w:autoSpaceDE/>
        <w:autoSpaceDN/>
        <w:ind w:left="990" w:hanging="450"/>
        <w:rPr>
          <w:rFonts w:cs="Arial"/>
          <w:szCs w:val="22"/>
        </w:rPr>
      </w:pPr>
      <w:r w:rsidRPr="00D313F9">
        <w:rPr>
          <w:rFonts w:cs="Arial"/>
          <w:b/>
          <w:szCs w:val="22"/>
        </w:rPr>
        <w:t>Phipps AI</w:t>
      </w:r>
      <w:r w:rsidRPr="00D313F9">
        <w:rPr>
          <w:rFonts w:cs="Arial"/>
          <w:szCs w:val="22"/>
        </w:rPr>
        <w:t xml:space="preserve">, Buchanan DD, Makar KW, Win AK, Baron JA, </w:t>
      </w:r>
      <w:proofErr w:type="spellStart"/>
      <w:r w:rsidRPr="00D313F9">
        <w:rPr>
          <w:rFonts w:cs="Arial"/>
          <w:szCs w:val="22"/>
        </w:rPr>
        <w:t>Lindor</w:t>
      </w:r>
      <w:proofErr w:type="spellEnd"/>
      <w:r w:rsidRPr="00D313F9">
        <w:rPr>
          <w:rFonts w:cs="Arial"/>
          <w:szCs w:val="22"/>
        </w:rPr>
        <w:t xml:space="preserve"> NM, Potter JD, Newcomb PA.  </w:t>
      </w:r>
      <w:r w:rsidRPr="00D313F9">
        <w:rPr>
          <w:rFonts w:cs="Arial"/>
          <w:i/>
          <w:szCs w:val="22"/>
        </w:rPr>
        <w:t>KRAS</w:t>
      </w:r>
      <w:r w:rsidRPr="00D313F9">
        <w:rPr>
          <w:rFonts w:cs="Arial"/>
          <w:szCs w:val="22"/>
        </w:rPr>
        <w:t xml:space="preserve">-mutation status in relation to colorectal cancer survival:  The joint impact of correlated tumor markers.  </w:t>
      </w:r>
      <w:r w:rsidRPr="00D313F9">
        <w:rPr>
          <w:rFonts w:cs="Arial"/>
          <w:i/>
          <w:szCs w:val="22"/>
        </w:rPr>
        <w:t>British J Cancer</w:t>
      </w:r>
      <w:r w:rsidRPr="00D313F9">
        <w:rPr>
          <w:rFonts w:cs="Arial"/>
          <w:szCs w:val="22"/>
        </w:rPr>
        <w:t xml:space="preserve"> 2013</w:t>
      </w:r>
      <w:proofErr w:type="gramStart"/>
      <w:r w:rsidRPr="00D313F9">
        <w:rPr>
          <w:rFonts w:cs="Arial"/>
          <w:szCs w:val="22"/>
        </w:rPr>
        <w:t>;108:1757</w:t>
      </w:r>
      <w:proofErr w:type="gramEnd"/>
      <w:r w:rsidRPr="00D313F9">
        <w:rPr>
          <w:rFonts w:cs="Arial"/>
          <w:szCs w:val="22"/>
        </w:rPr>
        <w:t>-64</w:t>
      </w:r>
      <w:r w:rsidRPr="00D313F9">
        <w:rPr>
          <w:rFonts w:cs="Arial"/>
          <w:i/>
          <w:szCs w:val="22"/>
        </w:rPr>
        <w:t>.</w:t>
      </w:r>
      <w:r w:rsidRPr="00D313F9">
        <w:rPr>
          <w:rFonts w:cs="Arial"/>
          <w:szCs w:val="22"/>
        </w:rPr>
        <w:t xml:space="preserve"> (</w:t>
      </w:r>
      <w:r>
        <w:rPr>
          <w:rFonts w:cs="Arial"/>
          <w:szCs w:val="22"/>
        </w:rPr>
        <w:t>PMCID: PMC3668469</w:t>
      </w:r>
      <w:r w:rsidRPr="00D313F9">
        <w:rPr>
          <w:rFonts w:cs="Arial"/>
          <w:szCs w:val="22"/>
        </w:rPr>
        <w:t>)</w:t>
      </w:r>
    </w:p>
    <w:p w:rsidR="0023731F" w:rsidRDefault="0023731F" w:rsidP="0023731F">
      <w:pPr>
        <w:pStyle w:val="ListParagraph"/>
        <w:numPr>
          <w:ilvl w:val="1"/>
          <w:numId w:val="4"/>
        </w:numPr>
        <w:tabs>
          <w:tab w:val="num" w:pos="990"/>
        </w:tabs>
        <w:autoSpaceDE/>
        <w:autoSpaceDN/>
        <w:ind w:left="990" w:hanging="450"/>
        <w:rPr>
          <w:rFonts w:cs="Arial"/>
          <w:szCs w:val="22"/>
        </w:rPr>
      </w:pPr>
      <w:r w:rsidRPr="0023731F">
        <w:rPr>
          <w:rFonts w:cs="Arial"/>
          <w:b/>
          <w:szCs w:val="22"/>
        </w:rPr>
        <w:lastRenderedPageBreak/>
        <w:t>Phipps AI</w:t>
      </w:r>
      <w:r w:rsidRPr="0023731F">
        <w:rPr>
          <w:rFonts w:cs="Arial"/>
          <w:szCs w:val="22"/>
        </w:rPr>
        <w:t xml:space="preserve">, </w:t>
      </w:r>
      <w:proofErr w:type="spellStart"/>
      <w:r w:rsidRPr="0023731F">
        <w:rPr>
          <w:rFonts w:cs="Arial"/>
          <w:szCs w:val="22"/>
        </w:rPr>
        <w:t>Lindor</w:t>
      </w:r>
      <w:proofErr w:type="spellEnd"/>
      <w:r w:rsidRPr="0023731F">
        <w:rPr>
          <w:rFonts w:cs="Arial"/>
          <w:szCs w:val="22"/>
        </w:rPr>
        <w:t xml:space="preserve"> NM, Jenkins MA, Baron J, Win AK, </w:t>
      </w:r>
      <w:proofErr w:type="spellStart"/>
      <w:r w:rsidRPr="0023731F">
        <w:rPr>
          <w:rFonts w:cs="Arial"/>
          <w:szCs w:val="22"/>
        </w:rPr>
        <w:t>Gallinger</w:t>
      </w:r>
      <w:proofErr w:type="spellEnd"/>
      <w:r w:rsidRPr="0023731F">
        <w:rPr>
          <w:rFonts w:cs="Arial"/>
          <w:szCs w:val="22"/>
        </w:rPr>
        <w:t xml:space="preserve"> S, Gryfe R, Newcomb PA.  Colon and rectal cancer survival by tumor location and microsatellite instability: The Colon Cancer Family Registry.  </w:t>
      </w:r>
      <w:r w:rsidRPr="0023731F">
        <w:rPr>
          <w:rFonts w:cs="Arial"/>
          <w:i/>
          <w:szCs w:val="22"/>
        </w:rPr>
        <w:t xml:space="preserve">Dis Col </w:t>
      </w:r>
      <w:proofErr w:type="spellStart"/>
      <w:r w:rsidRPr="0023731F">
        <w:rPr>
          <w:rFonts w:cs="Arial"/>
          <w:i/>
          <w:szCs w:val="22"/>
        </w:rPr>
        <w:t>Rect</w:t>
      </w:r>
      <w:proofErr w:type="spellEnd"/>
      <w:r w:rsidRPr="0023731F">
        <w:rPr>
          <w:rFonts w:cs="Arial"/>
          <w:i/>
          <w:szCs w:val="22"/>
        </w:rPr>
        <w:t xml:space="preserve"> </w:t>
      </w:r>
      <w:r w:rsidRPr="0023731F">
        <w:rPr>
          <w:rFonts w:cs="Arial"/>
          <w:szCs w:val="22"/>
        </w:rPr>
        <w:t>2013</w:t>
      </w:r>
      <w:proofErr w:type="gramStart"/>
      <w:r w:rsidRPr="0023731F">
        <w:rPr>
          <w:rFonts w:cs="Arial"/>
          <w:szCs w:val="22"/>
        </w:rPr>
        <w:t>;56:937</w:t>
      </w:r>
      <w:proofErr w:type="gramEnd"/>
      <w:r w:rsidRPr="0023731F">
        <w:rPr>
          <w:rFonts w:cs="Arial"/>
          <w:szCs w:val="22"/>
        </w:rPr>
        <w:t>-44</w:t>
      </w:r>
      <w:r w:rsidRPr="0023731F">
        <w:rPr>
          <w:rFonts w:cs="Arial"/>
          <w:i/>
          <w:szCs w:val="22"/>
        </w:rPr>
        <w:t xml:space="preserve">. </w:t>
      </w:r>
      <w:r w:rsidRPr="0023731F">
        <w:rPr>
          <w:rFonts w:cs="Arial"/>
          <w:szCs w:val="22"/>
        </w:rPr>
        <w:t>(PMCID: PMC3708260)</w:t>
      </w:r>
    </w:p>
    <w:p w:rsidR="0023731F" w:rsidRPr="0023731F" w:rsidRDefault="0023731F" w:rsidP="0023731F">
      <w:pPr>
        <w:pStyle w:val="ListParagraph"/>
        <w:autoSpaceDE/>
        <w:autoSpaceDN/>
        <w:ind w:left="990"/>
        <w:rPr>
          <w:rFonts w:cs="Arial"/>
          <w:szCs w:val="22"/>
        </w:rPr>
      </w:pPr>
    </w:p>
    <w:p w:rsidR="0023731F" w:rsidRPr="00FE3D35" w:rsidRDefault="0023731F" w:rsidP="0023731F">
      <w:pPr>
        <w:pStyle w:val="ListParagraph"/>
        <w:numPr>
          <w:ilvl w:val="0"/>
          <w:numId w:val="5"/>
        </w:numPr>
        <w:tabs>
          <w:tab w:val="clear" w:pos="360"/>
          <w:tab w:val="num" w:pos="540"/>
        </w:tabs>
        <w:autoSpaceDE/>
        <w:spacing w:before="220"/>
        <w:ind w:left="540" w:hanging="450"/>
        <w:jc w:val="both"/>
        <w:rPr>
          <w:rFonts w:cs="Arial"/>
          <w:szCs w:val="22"/>
        </w:rPr>
      </w:pPr>
      <w:r w:rsidRPr="00AD7D82">
        <w:rPr>
          <w:rFonts w:cs="Arial"/>
          <w:szCs w:val="22"/>
        </w:rPr>
        <w:t>Bu</w:t>
      </w:r>
      <w:r w:rsidRPr="00FE3D35">
        <w:rPr>
          <w:rFonts w:cs="Arial"/>
          <w:szCs w:val="22"/>
        </w:rPr>
        <w:t xml:space="preserve">ilding on my research into the relationship between colorectal tumor biology and disease outcomes, and my research into the heterogeneity in risk factor associations across tumor subtypes, I have also conducted multiple studies exploring the </w:t>
      </w:r>
      <w:r w:rsidRPr="00D06E64">
        <w:rPr>
          <w:rFonts w:cs="Arial"/>
          <w:i/>
          <w:szCs w:val="22"/>
        </w:rPr>
        <w:t>relationship of modifiable lifestyle factors with colorectal cancer survival according to tumor attributes</w:t>
      </w:r>
      <w:r w:rsidRPr="00FE3D35">
        <w:rPr>
          <w:rFonts w:cs="Arial"/>
          <w:szCs w:val="22"/>
        </w:rPr>
        <w:t xml:space="preserve">. Although much </w:t>
      </w:r>
      <w:proofErr w:type="gramStart"/>
      <w:r w:rsidRPr="00FE3D35">
        <w:rPr>
          <w:rFonts w:cs="Arial"/>
          <w:szCs w:val="22"/>
        </w:rPr>
        <w:t>is known</w:t>
      </w:r>
      <w:proofErr w:type="gramEnd"/>
      <w:r w:rsidRPr="00FE3D35">
        <w:rPr>
          <w:rFonts w:cs="Arial"/>
          <w:szCs w:val="22"/>
        </w:rPr>
        <w:t xml:space="preserve"> about the relationship of lifestyle factors and colorectal cancer risk, relatively few studies have considered the possible impact of such factors on colorectal cancer outcomes. I am presently addressing this gap in knowledge through my K07 career development award, and have conducted multiple secondary data analyses articulating the impact of pre-diagnostic smoking, alcohol consumption, physical activity, and NSAID use on post-diagnostic colorectal cancer outcomes. In particular, </w:t>
      </w:r>
      <w:r>
        <w:rPr>
          <w:rFonts w:cs="Arial"/>
          <w:szCs w:val="22"/>
        </w:rPr>
        <w:t>my work has suggested a favorable association between wine consumption and CRC survival</w:t>
      </w:r>
      <w:r w:rsidRPr="00FE3D35">
        <w:rPr>
          <w:rFonts w:cs="Arial"/>
          <w:szCs w:val="22"/>
        </w:rPr>
        <w:t>.</w:t>
      </w:r>
      <w:r>
        <w:rPr>
          <w:rFonts w:cs="Arial"/>
          <w:szCs w:val="22"/>
        </w:rPr>
        <w:t xml:space="preserve"> M</w:t>
      </w:r>
      <w:r w:rsidRPr="00FE3D35">
        <w:rPr>
          <w:rFonts w:cs="Arial"/>
          <w:szCs w:val="22"/>
        </w:rPr>
        <w:t xml:space="preserve">y work has </w:t>
      </w:r>
      <w:r>
        <w:rPr>
          <w:rFonts w:cs="Arial"/>
          <w:szCs w:val="22"/>
        </w:rPr>
        <w:t xml:space="preserve">also </w:t>
      </w:r>
      <w:r w:rsidRPr="00FE3D35">
        <w:rPr>
          <w:rFonts w:cs="Arial"/>
          <w:szCs w:val="22"/>
        </w:rPr>
        <w:t xml:space="preserve">demonstrated that cigarette smokers experience significantly poorer disease-specific survival after colorectal cancer than do their non-smoking counterparts, particularly among individuals with tumors that exhibit microsatellite instability or a somatic </w:t>
      </w:r>
      <w:r w:rsidRPr="00FE3D35">
        <w:rPr>
          <w:rFonts w:cs="Arial"/>
          <w:i/>
          <w:szCs w:val="22"/>
        </w:rPr>
        <w:t xml:space="preserve">KRAS </w:t>
      </w:r>
      <w:r w:rsidRPr="00FE3D35">
        <w:rPr>
          <w:rFonts w:cs="Arial"/>
          <w:szCs w:val="22"/>
        </w:rPr>
        <w:t>mutation</w:t>
      </w:r>
      <w:r>
        <w:rPr>
          <w:rFonts w:cs="Arial"/>
          <w:szCs w:val="22"/>
        </w:rPr>
        <w:t xml:space="preserve"> – illustrating the </w:t>
      </w:r>
      <w:r w:rsidRPr="00D2457F">
        <w:rPr>
          <w:rFonts w:cs="Arial"/>
          <w:b/>
          <w:szCs w:val="22"/>
        </w:rPr>
        <w:t>importance of considering downstream tumor attributes</w:t>
      </w:r>
      <w:r>
        <w:rPr>
          <w:rFonts w:cs="Arial"/>
          <w:szCs w:val="22"/>
        </w:rPr>
        <w:t xml:space="preserve"> </w:t>
      </w:r>
      <w:r w:rsidRPr="0072752B">
        <w:rPr>
          <w:rFonts w:cs="Arial"/>
          <w:b/>
          <w:szCs w:val="22"/>
        </w:rPr>
        <w:t xml:space="preserve">when evaluating the relationship of patient attributes and </w:t>
      </w:r>
      <w:r>
        <w:rPr>
          <w:rFonts w:cs="Arial"/>
          <w:b/>
          <w:szCs w:val="22"/>
        </w:rPr>
        <w:t>cancer</w:t>
      </w:r>
      <w:r w:rsidRPr="0072752B">
        <w:rPr>
          <w:rFonts w:cs="Arial"/>
          <w:b/>
          <w:szCs w:val="22"/>
        </w:rPr>
        <w:t xml:space="preserve"> outcomes</w:t>
      </w:r>
      <w:r>
        <w:rPr>
          <w:rFonts w:cs="Arial"/>
          <w:szCs w:val="22"/>
        </w:rPr>
        <w:t xml:space="preserve">. </w:t>
      </w:r>
      <w:r w:rsidRPr="00FE3D35">
        <w:rPr>
          <w:rFonts w:cs="Arial"/>
          <w:szCs w:val="22"/>
        </w:rPr>
        <w:t>These findings, and additional research in this area, may ultimately provide clinicians with targeted messages for empowering colorectal cancer patients with ways to improve their prognosis.</w:t>
      </w:r>
    </w:p>
    <w:p w:rsidR="0023731F" w:rsidRPr="00FE3D35" w:rsidRDefault="0023731F" w:rsidP="0023731F">
      <w:pPr>
        <w:numPr>
          <w:ilvl w:val="1"/>
          <w:numId w:val="2"/>
        </w:numPr>
        <w:tabs>
          <w:tab w:val="left" w:pos="540"/>
        </w:tabs>
        <w:autoSpaceDE/>
        <w:ind w:left="990" w:hanging="450"/>
        <w:rPr>
          <w:rFonts w:cs="Arial"/>
          <w:szCs w:val="22"/>
        </w:rPr>
      </w:pPr>
      <w:r w:rsidRPr="00FE3D35">
        <w:rPr>
          <w:rFonts w:cs="Arial"/>
          <w:b/>
          <w:szCs w:val="22"/>
        </w:rPr>
        <w:t>Phipps AI</w:t>
      </w:r>
      <w:r w:rsidRPr="00FE3D35">
        <w:rPr>
          <w:rFonts w:cs="Arial"/>
          <w:szCs w:val="22"/>
        </w:rPr>
        <w:t xml:space="preserve">, Shi Q, Limburg PJ, Nelson GD, Sargent DJ, </w:t>
      </w:r>
      <w:proofErr w:type="spellStart"/>
      <w:r w:rsidRPr="00FE3D35">
        <w:rPr>
          <w:rFonts w:cs="Arial"/>
          <w:szCs w:val="22"/>
        </w:rPr>
        <w:t>Sinicrope</w:t>
      </w:r>
      <w:proofErr w:type="spellEnd"/>
      <w:r w:rsidRPr="00FE3D35">
        <w:rPr>
          <w:rFonts w:cs="Arial"/>
          <w:szCs w:val="22"/>
        </w:rPr>
        <w:t xml:space="preserve"> FA, Gill S, Goldberg RM, </w:t>
      </w:r>
      <w:proofErr w:type="spellStart"/>
      <w:r w:rsidRPr="00FE3D35">
        <w:rPr>
          <w:rFonts w:cs="Arial"/>
          <w:szCs w:val="22"/>
        </w:rPr>
        <w:t>Kahlenberg</w:t>
      </w:r>
      <w:proofErr w:type="spellEnd"/>
      <w:r w:rsidRPr="00FE3D35">
        <w:rPr>
          <w:rFonts w:cs="Arial"/>
          <w:szCs w:val="22"/>
        </w:rPr>
        <w:t xml:space="preserve"> M, Nair S, Shields AF, Newcomb PA, Alberts SR. Alcohol consumption and colon cancer prognosis among participants in North Central Cancer Treatment Group phase III trial N0147. </w:t>
      </w:r>
      <w:proofErr w:type="spellStart"/>
      <w:r w:rsidRPr="00FE3D35">
        <w:rPr>
          <w:rFonts w:cs="Arial"/>
          <w:i/>
          <w:szCs w:val="22"/>
        </w:rPr>
        <w:t>Int</w:t>
      </w:r>
      <w:proofErr w:type="spellEnd"/>
      <w:r w:rsidRPr="00FE3D35">
        <w:rPr>
          <w:rFonts w:cs="Arial"/>
          <w:i/>
          <w:szCs w:val="22"/>
        </w:rPr>
        <w:t xml:space="preserve"> J Cancer</w:t>
      </w:r>
      <w:r w:rsidRPr="00FE3D35">
        <w:rPr>
          <w:rFonts w:cs="Arial"/>
          <w:szCs w:val="22"/>
        </w:rPr>
        <w:t xml:space="preserve"> 2016</w:t>
      </w:r>
      <w:proofErr w:type="gramStart"/>
      <w:r w:rsidRPr="00FE3D35">
        <w:rPr>
          <w:rFonts w:cs="Arial"/>
          <w:szCs w:val="22"/>
        </w:rPr>
        <w:t>;139:986</w:t>
      </w:r>
      <w:proofErr w:type="gramEnd"/>
      <w:r w:rsidRPr="00FE3D35">
        <w:rPr>
          <w:rFonts w:cs="Arial"/>
          <w:szCs w:val="22"/>
        </w:rPr>
        <w:t>-95</w:t>
      </w:r>
      <w:r w:rsidRPr="00FE3D35">
        <w:rPr>
          <w:rFonts w:cs="Arial"/>
          <w:i/>
          <w:szCs w:val="22"/>
        </w:rPr>
        <w:t xml:space="preserve">. </w:t>
      </w:r>
      <w:r w:rsidRPr="00FE3D35">
        <w:rPr>
          <w:rFonts w:cs="Arial"/>
          <w:szCs w:val="22"/>
        </w:rPr>
        <w:t>(PMCID: PMC4911257)</w:t>
      </w:r>
    </w:p>
    <w:p w:rsidR="0023731F" w:rsidRPr="00FE3D35" w:rsidRDefault="0023731F" w:rsidP="0023731F">
      <w:pPr>
        <w:numPr>
          <w:ilvl w:val="1"/>
          <w:numId w:val="2"/>
        </w:numPr>
        <w:tabs>
          <w:tab w:val="left" w:pos="540"/>
        </w:tabs>
        <w:autoSpaceDE/>
        <w:ind w:left="990" w:hanging="450"/>
        <w:rPr>
          <w:rFonts w:cs="Arial"/>
          <w:szCs w:val="22"/>
        </w:rPr>
      </w:pPr>
      <w:r w:rsidRPr="00FE3D35">
        <w:rPr>
          <w:rFonts w:cs="Arial"/>
          <w:b/>
          <w:szCs w:val="22"/>
        </w:rPr>
        <w:t>Phipps AI</w:t>
      </w:r>
      <w:r w:rsidRPr="00FE3D35">
        <w:rPr>
          <w:rFonts w:cs="Arial"/>
          <w:szCs w:val="22"/>
        </w:rPr>
        <w:t xml:space="preserve">, Shi Q, Newcomb PA, Nelson GD, Sargent DJ, Alberts SR, Limburg PJ.  Associations between cigarette smoking and colon cancer prognosis among participants in a North Central Cancer Treatment Group Phase III Trial N0147 (Alliance).  </w:t>
      </w:r>
      <w:r w:rsidRPr="00FE3D35">
        <w:rPr>
          <w:rFonts w:cs="Arial"/>
          <w:i/>
          <w:szCs w:val="22"/>
        </w:rPr>
        <w:t xml:space="preserve">J Clinical </w:t>
      </w:r>
      <w:proofErr w:type="spellStart"/>
      <w:r w:rsidRPr="00FE3D35">
        <w:rPr>
          <w:rFonts w:cs="Arial"/>
          <w:i/>
          <w:szCs w:val="22"/>
        </w:rPr>
        <w:t>Oncol</w:t>
      </w:r>
      <w:proofErr w:type="spellEnd"/>
      <w:r w:rsidRPr="00FE3D35">
        <w:rPr>
          <w:rFonts w:cs="Arial"/>
          <w:i/>
          <w:szCs w:val="22"/>
        </w:rPr>
        <w:t xml:space="preserve"> </w:t>
      </w:r>
      <w:r w:rsidRPr="00FE3D35">
        <w:rPr>
          <w:rFonts w:cs="Arial"/>
          <w:szCs w:val="22"/>
        </w:rPr>
        <w:t>2013</w:t>
      </w:r>
      <w:proofErr w:type="gramStart"/>
      <w:r w:rsidRPr="00FE3D35">
        <w:rPr>
          <w:rFonts w:cs="Arial"/>
          <w:szCs w:val="22"/>
        </w:rPr>
        <w:t>;108:1757</w:t>
      </w:r>
      <w:proofErr w:type="gramEnd"/>
      <w:r w:rsidRPr="00FE3D35">
        <w:rPr>
          <w:rFonts w:cs="Arial"/>
          <w:szCs w:val="22"/>
        </w:rPr>
        <w:t>-64</w:t>
      </w:r>
      <w:r w:rsidRPr="00FE3D35">
        <w:rPr>
          <w:rFonts w:cs="Arial"/>
          <w:i/>
          <w:szCs w:val="22"/>
        </w:rPr>
        <w:t>.</w:t>
      </w:r>
      <w:r w:rsidRPr="00FE3D35">
        <w:rPr>
          <w:rFonts w:cs="Arial"/>
          <w:szCs w:val="22"/>
        </w:rPr>
        <w:t xml:space="preserve"> (PMCID: PMC3661936)</w:t>
      </w:r>
    </w:p>
    <w:p w:rsidR="0023731F" w:rsidRPr="00FE3D35" w:rsidRDefault="0023731F" w:rsidP="0023731F">
      <w:pPr>
        <w:numPr>
          <w:ilvl w:val="1"/>
          <w:numId w:val="2"/>
        </w:numPr>
        <w:tabs>
          <w:tab w:val="left" w:pos="540"/>
        </w:tabs>
        <w:autoSpaceDE/>
        <w:ind w:left="990" w:hanging="450"/>
        <w:rPr>
          <w:rFonts w:cs="Arial"/>
          <w:szCs w:val="22"/>
        </w:rPr>
      </w:pPr>
      <w:r w:rsidRPr="00FE3D35">
        <w:rPr>
          <w:rFonts w:cs="Arial"/>
          <w:b/>
          <w:szCs w:val="22"/>
        </w:rPr>
        <w:t>Phipps AI</w:t>
      </w:r>
      <w:r w:rsidRPr="00FE3D35">
        <w:rPr>
          <w:rFonts w:cs="Arial"/>
          <w:szCs w:val="22"/>
        </w:rPr>
        <w:t xml:space="preserve">, Baron J, Newcomb PA. </w:t>
      </w:r>
      <w:proofErr w:type="spellStart"/>
      <w:r w:rsidRPr="00FE3D35">
        <w:rPr>
          <w:rFonts w:cs="Arial"/>
          <w:szCs w:val="22"/>
        </w:rPr>
        <w:t>Prediagnostic</w:t>
      </w:r>
      <w:proofErr w:type="spellEnd"/>
      <w:r w:rsidRPr="00FE3D35">
        <w:rPr>
          <w:rFonts w:cs="Arial"/>
          <w:szCs w:val="22"/>
        </w:rPr>
        <w:t xml:space="preserve"> smoking history, alcohol consumption, and colorectal cancer survival: the Seattle Colon Cancer Family Registry. </w:t>
      </w:r>
      <w:r w:rsidRPr="00FE3D35">
        <w:rPr>
          <w:rFonts w:cs="Arial"/>
          <w:i/>
          <w:szCs w:val="22"/>
        </w:rPr>
        <w:t xml:space="preserve">Cancer </w:t>
      </w:r>
      <w:r w:rsidRPr="00FE3D35">
        <w:rPr>
          <w:rFonts w:cs="Arial"/>
          <w:szCs w:val="22"/>
        </w:rPr>
        <w:t>2011</w:t>
      </w:r>
      <w:proofErr w:type="gramStart"/>
      <w:r w:rsidRPr="00FE3D35">
        <w:rPr>
          <w:rFonts w:cs="Arial"/>
          <w:szCs w:val="22"/>
        </w:rPr>
        <w:t>;117:4948</w:t>
      </w:r>
      <w:proofErr w:type="gramEnd"/>
      <w:r w:rsidRPr="00FE3D35">
        <w:rPr>
          <w:rFonts w:cs="Arial"/>
          <w:szCs w:val="22"/>
        </w:rPr>
        <w:t xml:space="preserve">-57. (PMCID: PMC3138819)  </w:t>
      </w:r>
    </w:p>
    <w:p w:rsidR="0023731F" w:rsidRPr="00FE3D35" w:rsidRDefault="0023731F" w:rsidP="0023731F">
      <w:pPr>
        <w:numPr>
          <w:ilvl w:val="1"/>
          <w:numId w:val="2"/>
        </w:numPr>
        <w:tabs>
          <w:tab w:val="left" w:pos="540"/>
        </w:tabs>
        <w:autoSpaceDE/>
        <w:ind w:left="990" w:hanging="450"/>
        <w:rPr>
          <w:rFonts w:cs="Arial"/>
          <w:szCs w:val="22"/>
        </w:rPr>
      </w:pPr>
      <w:r w:rsidRPr="00FE3D35">
        <w:rPr>
          <w:rFonts w:cs="Arial"/>
          <w:szCs w:val="22"/>
        </w:rPr>
        <w:t xml:space="preserve">Hardikar S, Newcomb PA, Campbell PT, Win AK, </w:t>
      </w:r>
      <w:proofErr w:type="spellStart"/>
      <w:r w:rsidRPr="00FE3D35">
        <w:rPr>
          <w:rFonts w:cs="Arial"/>
          <w:szCs w:val="22"/>
        </w:rPr>
        <w:t>Lindor</w:t>
      </w:r>
      <w:proofErr w:type="spellEnd"/>
      <w:r w:rsidRPr="00FE3D35">
        <w:rPr>
          <w:rFonts w:cs="Arial"/>
          <w:szCs w:val="22"/>
        </w:rPr>
        <w:t xml:space="preserve"> NM, Buchanan DD, Makar KW, Potter JD, </w:t>
      </w:r>
      <w:r w:rsidRPr="00FE3D35">
        <w:rPr>
          <w:rFonts w:cs="Arial"/>
          <w:b/>
          <w:szCs w:val="22"/>
        </w:rPr>
        <w:t>Phipps AI</w:t>
      </w:r>
      <w:r w:rsidRPr="00FE3D35">
        <w:rPr>
          <w:rFonts w:cs="Arial"/>
          <w:szCs w:val="22"/>
        </w:rPr>
        <w:t xml:space="preserve">.  </w:t>
      </w:r>
      <w:proofErr w:type="spellStart"/>
      <w:r w:rsidRPr="00FE3D35">
        <w:rPr>
          <w:rFonts w:cs="Arial"/>
          <w:szCs w:val="22"/>
        </w:rPr>
        <w:t>Prediagnostic</w:t>
      </w:r>
      <w:proofErr w:type="spellEnd"/>
      <w:r w:rsidRPr="00FE3D35">
        <w:rPr>
          <w:rFonts w:cs="Arial"/>
          <w:szCs w:val="22"/>
        </w:rPr>
        <w:t xml:space="preserve"> physical activity and colorectal cancer survival: Overall and stratified by tumor characteristics. </w:t>
      </w:r>
      <w:r w:rsidRPr="00FE3D35">
        <w:rPr>
          <w:rFonts w:cs="Arial"/>
          <w:i/>
          <w:szCs w:val="22"/>
        </w:rPr>
        <w:t xml:space="preserve">Cancer </w:t>
      </w:r>
      <w:proofErr w:type="spellStart"/>
      <w:r w:rsidRPr="00FE3D35">
        <w:rPr>
          <w:rFonts w:cs="Arial"/>
          <w:i/>
          <w:szCs w:val="22"/>
        </w:rPr>
        <w:t>Epidemiol</w:t>
      </w:r>
      <w:proofErr w:type="spellEnd"/>
      <w:r w:rsidRPr="00FE3D35">
        <w:rPr>
          <w:rFonts w:cs="Arial"/>
          <w:i/>
          <w:szCs w:val="22"/>
        </w:rPr>
        <w:t xml:space="preserve"> Biomarkers </w:t>
      </w:r>
      <w:proofErr w:type="spellStart"/>
      <w:r w:rsidRPr="00FE3D35">
        <w:rPr>
          <w:rFonts w:cs="Arial"/>
          <w:i/>
          <w:szCs w:val="22"/>
        </w:rPr>
        <w:t>Prev</w:t>
      </w:r>
      <w:proofErr w:type="spellEnd"/>
      <w:r w:rsidRPr="00FE3D35">
        <w:rPr>
          <w:rFonts w:cs="Arial"/>
          <w:i/>
          <w:szCs w:val="22"/>
        </w:rPr>
        <w:t xml:space="preserve"> </w:t>
      </w:r>
      <w:r w:rsidRPr="00FE3D35">
        <w:rPr>
          <w:rFonts w:cs="Arial"/>
          <w:szCs w:val="22"/>
        </w:rPr>
        <w:t>2015</w:t>
      </w:r>
      <w:proofErr w:type="gramStart"/>
      <w:r w:rsidRPr="00FE3D35">
        <w:rPr>
          <w:rFonts w:cs="Arial"/>
          <w:szCs w:val="22"/>
        </w:rPr>
        <w:t>;24:1130</w:t>
      </w:r>
      <w:proofErr w:type="gramEnd"/>
      <w:r w:rsidRPr="00FE3D35">
        <w:rPr>
          <w:rFonts w:cs="Arial"/>
          <w:szCs w:val="22"/>
        </w:rPr>
        <w:t>-7</w:t>
      </w:r>
      <w:r w:rsidRPr="00FE3D35">
        <w:rPr>
          <w:rFonts w:cs="Arial"/>
          <w:i/>
          <w:szCs w:val="22"/>
        </w:rPr>
        <w:t xml:space="preserve">. </w:t>
      </w:r>
      <w:r w:rsidRPr="00FE3D35">
        <w:rPr>
          <w:rFonts w:cs="Arial"/>
          <w:szCs w:val="22"/>
        </w:rPr>
        <w:t>(PMCID: PMC4491038)</w:t>
      </w:r>
    </w:p>
    <w:p w:rsidR="0023731F" w:rsidRPr="00FE3D35" w:rsidRDefault="0023731F" w:rsidP="0023731F">
      <w:pPr>
        <w:autoSpaceDE/>
        <w:rPr>
          <w:rFonts w:cs="Arial"/>
          <w:szCs w:val="22"/>
        </w:rPr>
      </w:pPr>
    </w:p>
    <w:p w:rsidR="0023731F" w:rsidRPr="00FE3D35" w:rsidRDefault="0023731F" w:rsidP="0023731F">
      <w:pPr>
        <w:autoSpaceDE/>
        <w:ind w:left="540" w:hanging="450"/>
        <w:rPr>
          <w:rFonts w:cs="Arial"/>
          <w:szCs w:val="22"/>
        </w:rPr>
      </w:pPr>
      <w:r w:rsidRPr="00FE3D35">
        <w:rPr>
          <w:rFonts w:cs="Arial"/>
          <w:szCs w:val="22"/>
        </w:rPr>
        <w:t>4.</w:t>
      </w:r>
      <w:r w:rsidRPr="00FE3D35">
        <w:rPr>
          <w:rFonts w:cs="Arial"/>
          <w:szCs w:val="22"/>
        </w:rPr>
        <w:tab/>
        <w:t xml:space="preserve">As a co-Investigator with the Genetics and </w:t>
      </w:r>
      <w:proofErr w:type="spellStart"/>
      <w:r w:rsidRPr="00FE3D35">
        <w:rPr>
          <w:rFonts w:cs="Arial"/>
          <w:szCs w:val="22"/>
        </w:rPr>
        <w:t>EpidemioIogy</w:t>
      </w:r>
      <w:proofErr w:type="spellEnd"/>
      <w:r w:rsidRPr="00FE3D35">
        <w:rPr>
          <w:rFonts w:cs="Arial"/>
          <w:szCs w:val="22"/>
        </w:rPr>
        <w:t xml:space="preserve"> of Colorectal Cancer Consortium (GECCO), I have also applied my expertise in characterizing factors associated with colorectal cancer survival to the study of </w:t>
      </w:r>
      <w:r w:rsidRPr="00D06E64">
        <w:rPr>
          <w:rFonts w:cs="Arial"/>
          <w:i/>
          <w:szCs w:val="22"/>
        </w:rPr>
        <w:t>common genetic variation</w:t>
      </w:r>
      <w:r>
        <w:rPr>
          <w:rFonts w:cs="Arial"/>
          <w:i/>
          <w:szCs w:val="22"/>
        </w:rPr>
        <w:t xml:space="preserve"> </w:t>
      </w:r>
      <w:r>
        <w:rPr>
          <w:rFonts w:cs="Arial"/>
          <w:szCs w:val="22"/>
        </w:rPr>
        <w:t xml:space="preserve">– leveraging </w:t>
      </w:r>
      <w:r w:rsidRPr="00D06E64">
        <w:rPr>
          <w:rFonts w:cs="Arial"/>
          <w:b/>
          <w:szCs w:val="22"/>
        </w:rPr>
        <w:t>high-dimensional data</w:t>
      </w:r>
      <w:r>
        <w:rPr>
          <w:rFonts w:cs="Arial"/>
          <w:szCs w:val="22"/>
        </w:rPr>
        <w:t xml:space="preserve"> to enhance our understanding of CRC survival</w:t>
      </w:r>
      <w:r w:rsidRPr="00FE3D35">
        <w:rPr>
          <w:rFonts w:cs="Arial"/>
          <w:szCs w:val="22"/>
        </w:rPr>
        <w:t xml:space="preserve">. Genome-wide association studies (GWAS), as well as candidate gene and family studies, have underscored the key role of germline genetics in influencing colorectal cancer susceptibility. Until recently, however, very few studies had considered the role of genetic variation in colorectal cancer survival – and those that had </w:t>
      </w:r>
      <w:proofErr w:type="gramStart"/>
      <w:r w:rsidRPr="00FE3D35">
        <w:rPr>
          <w:rFonts w:cs="Arial"/>
          <w:szCs w:val="22"/>
        </w:rPr>
        <w:t>have typically been focused</w:t>
      </w:r>
      <w:proofErr w:type="gramEnd"/>
      <w:r w:rsidRPr="00FE3D35">
        <w:rPr>
          <w:rFonts w:cs="Arial"/>
          <w:szCs w:val="22"/>
        </w:rPr>
        <w:t xml:space="preserve"> on familial syndromes of colorectal cancer and candidate genes involved in pathways of action for cancer therapeutics. In addressing this important gap, I have contributed to studies of candidate pathways, candidate genes, and candidate polymorphisms in relation to colorectal cancer survival, and led the first-ever GWAS for colorectal cancer survival</w:t>
      </w:r>
      <w:r w:rsidRPr="00FE3D35">
        <w:rPr>
          <w:rFonts w:cs="Arial"/>
          <w:i/>
          <w:szCs w:val="22"/>
        </w:rPr>
        <w:t xml:space="preserve"> </w:t>
      </w:r>
      <w:r w:rsidRPr="00FE3D35">
        <w:rPr>
          <w:rFonts w:cs="Arial"/>
          <w:szCs w:val="22"/>
        </w:rPr>
        <w:t>(</w:t>
      </w:r>
      <w:r w:rsidRPr="00FE3D35">
        <w:rPr>
          <w:rFonts w:cs="Arial"/>
          <w:i/>
          <w:szCs w:val="22"/>
        </w:rPr>
        <w:t>Carcinogenesis</w:t>
      </w:r>
      <w:r w:rsidRPr="00FE3D35">
        <w:rPr>
          <w:rFonts w:cs="Arial"/>
          <w:szCs w:val="22"/>
        </w:rPr>
        <w:t xml:space="preserve"> 2016</w:t>
      </w:r>
      <w:proofErr w:type="gramStart"/>
      <w:r w:rsidRPr="00FE3D35">
        <w:rPr>
          <w:rFonts w:cs="Arial"/>
          <w:szCs w:val="22"/>
        </w:rPr>
        <w:t>;37:87</w:t>
      </w:r>
      <w:proofErr w:type="gramEnd"/>
      <w:r w:rsidRPr="00FE3D35">
        <w:rPr>
          <w:rFonts w:cs="Arial"/>
          <w:szCs w:val="22"/>
        </w:rPr>
        <w:t xml:space="preserve">-95 – see </w:t>
      </w:r>
      <w:r w:rsidRPr="00FE3D35">
        <w:rPr>
          <w:rFonts w:cs="Arial"/>
          <w:i/>
          <w:szCs w:val="22"/>
        </w:rPr>
        <w:t>Personal Statement</w:t>
      </w:r>
      <w:r w:rsidRPr="00FE3D35">
        <w:rPr>
          <w:rFonts w:cs="Arial"/>
          <w:szCs w:val="22"/>
        </w:rPr>
        <w:t xml:space="preserve">). This agnostic GWAS approach to polymorphism discovery led to the identification of novel loci in </w:t>
      </w:r>
      <w:r w:rsidRPr="00FE3D35">
        <w:rPr>
          <w:rFonts w:cs="Arial"/>
          <w:i/>
          <w:szCs w:val="22"/>
        </w:rPr>
        <w:t xml:space="preserve">ELOVL5 </w:t>
      </w:r>
      <w:r w:rsidRPr="00FE3D35">
        <w:rPr>
          <w:rFonts w:cs="Arial"/>
          <w:szCs w:val="22"/>
        </w:rPr>
        <w:t>that were strongly associated with survival outcomes among individuals diagnosed with stage IV colorectal cancer. Other candidate studies have yielded less consistent findings, highlighting the need for replication and collaboration across studies, and the fact that those polymorphisms that are important to colorectal cancer risk are distinct from those that influence colorectal cancer susceptibility.</w:t>
      </w:r>
      <w:r>
        <w:rPr>
          <w:rFonts w:cs="Arial"/>
          <w:szCs w:val="22"/>
        </w:rPr>
        <w:t xml:space="preserve"> </w:t>
      </w:r>
    </w:p>
    <w:p w:rsidR="0023731F" w:rsidRPr="00AD7D82" w:rsidRDefault="0023731F" w:rsidP="0023731F">
      <w:pPr>
        <w:pStyle w:val="ListParagraph"/>
        <w:numPr>
          <w:ilvl w:val="0"/>
          <w:numId w:val="6"/>
        </w:numPr>
        <w:tabs>
          <w:tab w:val="left" w:pos="540"/>
        </w:tabs>
        <w:autoSpaceDE/>
        <w:ind w:left="990" w:hanging="450"/>
        <w:rPr>
          <w:rFonts w:cs="Arial"/>
          <w:szCs w:val="22"/>
        </w:rPr>
      </w:pPr>
      <w:proofErr w:type="gramStart"/>
      <w:r w:rsidRPr="00AD7D82">
        <w:rPr>
          <w:rFonts w:cs="Arial"/>
          <w:b/>
          <w:szCs w:val="22"/>
        </w:rPr>
        <w:t>Phipps AI</w:t>
      </w:r>
      <w:r w:rsidRPr="00AD7D82">
        <w:rPr>
          <w:rFonts w:cs="Arial"/>
          <w:szCs w:val="22"/>
        </w:rPr>
        <w:t xml:space="preserve">, </w:t>
      </w:r>
      <w:proofErr w:type="spellStart"/>
      <w:r w:rsidRPr="00AD7D82">
        <w:rPr>
          <w:rFonts w:cs="Arial"/>
          <w:szCs w:val="22"/>
        </w:rPr>
        <w:t>Passarelli</w:t>
      </w:r>
      <w:proofErr w:type="spellEnd"/>
      <w:r w:rsidRPr="00AD7D82">
        <w:rPr>
          <w:rFonts w:cs="Arial"/>
          <w:szCs w:val="22"/>
        </w:rPr>
        <w:t xml:space="preserve"> MN, Chan AT, Harrison TA, Jeon J, </w:t>
      </w:r>
      <w:proofErr w:type="spellStart"/>
      <w:r w:rsidRPr="00AD7D82">
        <w:rPr>
          <w:rFonts w:cs="Arial"/>
          <w:szCs w:val="22"/>
        </w:rPr>
        <w:t>Hutter</w:t>
      </w:r>
      <w:proofErr w:type="spellEnd"/>
      <w:r w:rsidRPr="00AD7D82">
        <w:rPr>
          <w:rFonts w:cs="Arial"/>
          <w:szCs w:val="22"/>
        </w:rPr>
        <w:t xml:space="preserve"> CM, Berndt SI, Brenner H, </w:t>
      </w:r>
      <w:proofErr w:type="spellStart"/>
      <w:r w:rsidRPr="00AD7D82">
        <w:rPr>
          <w:rFonts w:cs="Arial"/>
          <w:szCs w:val="22"/>
        </w:rPr>
        <w:t>Caan</w:t>
      </w:r>
      <w:proofErr w:type="spellEnd"/>
      <w:r w:rsidRPr="00AD7D82">
        <w:rPr>
          <w:rFonts w:cs="Arial"/>
          <w:szCs w:val="22"/>
        </w:rPr>
        <w:t xml:space="preserve"> BJ, Campbell PT, Chang-Claude J, </w:t>
      </w:r>
      <w:proofErr w:type="spellStart"/>
      <w:r w:rsidRPr="00AD7D82">
        <w:rPr>
          <w:rFonts w:cs="Arial"/>
          <w:szCs w:val="22"/>
        </w:rPr>
        <w:t>Chanock</w:t>
      </w:r>
      <w:proofErr w:type="spellEnd"/>
      <w:r w:rsidRPr="00AD7D82">
        <w:rPr>
          <w:rFonts w:cs="Arial"/>
          <w:szCs w:val="22"/>
        </w:rPr>
        <w:t xml:space="preserve"> SJ, Cheadle JP, Curtis KR, Duggan D, Fisher D, Fuchs CS, Gala M, </w:t>
      </w:r>
      <w:proofErr w:type="spellStart"/>
      <w:r w:rsidRPr="00AD7D82">
        <w:rPr>
          <w:rFonts w:cs="Arial"/>
          <w:szCs w:val="22"/>
        </w:rPr>
        <w:t>Giovannucci</w:t>
      </w:r>
      <w:proofErr w:type="spellEnd"/>
      <w:r w:rsidRPr="00AD7D82">
        <w:rPr>
          <w:rFonts w:cs="Arial"/>
          <w:szCs w:val="22"/>
        </w:rPr>
        <w:t xml:space="preserve"> EL, Hayes RB, </w:t>
      </w:r>
      <w:proofErr w:type="spellStart"/>
      <w:r w:rsidRPr="00AD7D82">
        <w:rPr>
          <w:rFonts w:cs="Arial"/>
          <w:szCs w:val="22"/>
        </w:rPr>
        <w:t>Hoffmeister</w:t>
      </w:r>
      <w:proofErr w:type="spellEnd"/>
      <w:r w:rsidRPr="00AD7D82">
        <w:rPr>
          <w:rFonts w:cs="Arial"/>
          <w:szCs w:val="22"/>
        </w:rPr>
        <w:t xml:space="preserve"> M, Hsu L, Jacobs EJ, Jansen L, Kaplan R, </w:t>
      </w:r>
      <w:proofErr w:type="spellStart"/>
      <w:r w:rsidRPr="00AD7D82">
        <w:rPr>
          <w:rFonts w:cs="Arial"/>
          <w:szCs w:val="22"/>
        </w:rPr>
        <w:t>Kap</w:t>
      </w:r>
      <w:proofErr w:type="spellEnd"/>
      <w:r w:rsidRPr="00AD7D82">
        <w:rPr>
          <w:rFonts w:cs="Arial"/>
          <w:szCs w:val="22"/>
        </w:rPr>
        <w:t xml:space="preserve"> EJ, </w:t>
      </w:r>
      <w:proofErr w:type="spellStart"/>
      <w:r w:rsidRPr="00AD7D82">
        <w:rPr>
          <w:rFonts w:cs="Arial"/>
          <w:szCs w:val="22"/>
        </w:rPr>
        <w:t>Maughan</w:t>
      </w:r>
      <w:proofErr w:type="spellEnd"/>
      <w:r w:rsidRPr="00AD7D82">
        <w:rPr>
          <w:rFonts w:cs="Arial"/>
          <w:szCs w:val="22"/>
        </w:rPr>
        <w:t xml:space="preserve"> TS, Potter JD, Schoen RE, </w:t>
      </w:r>
      <w:proofErr w:type="spellStart"/>
      <w:r w:rsidRPr="00AD7D82">
        <w:rPr>
          <w:rFonts w:cs="Arial"/>
          <w:szCs w:val="22"/>
        </w:rPr>
        <w:t>Seminara</w:t>
      </w:r>
      <w:proofErr w:type="spellEnd"/>
      <w:r w:rsidRPr="00AD7D82">
        <w:rPr>
          <w:rFonts w:cs="Arial"/>
          <w:szCs w:val="22"/>
        </w:rPr>
        <w:t xml:space="preserve"> D, Slattery ML, West H, White E, Peters U, </w:t>
      </w:r>
      <w:r w:rsidRPr="00AD7D82">
        <w:rPr>
          <w:rFonts w:cs="Arial"/>
          <w:szCs w:val="22"/>
        </w:rPr>
        <w:lastRenderedPageBreak/>
        <w:t>Newcomb PA.</w:t>
      </w:r>
      <w:proofErr w:type="gramEnd"/>
      <w:r w:rsidRPr="00AD7D82">
        <w:rPr>
          <w:rFonts w:cs="Arial"/>
          <w:szCs w:val="22"/>
        </w:rPr>
        <w:t xml:space="preserve">  Common genetic variation and survival after colorectal cancer diagnosis: A genome-wide analysis. </w:t>
      </w:r>
      <w:r w:rsidRPr="00AD7D82">
        <w:rPr>
          <w:rFonts w:cs="Arial"/>
          <w:i/>
          <w:szCs w:val="22"/>
        </w:rPr>
        <w:t>Carcinogenesis</w:t>
      </w:r>
      <w:r w:rsidRPr="00AD7D82">
        <w:rPr>
          <w:rFonts w:cs="Arial"/>
          <w:szCs w:val="22"/>
        </w:rPr>
        <w:t xml:space="preserve"> 2016</w:t>
      </w:r>
      <w:proofErr w:type="gramStart"/>
      <w:r w:rsidRPr="00AD7D82">
        <w:rPr>
          <w:rFonts w:cs="Arial"/>
          <w:szCs w:val="22"/>
        </w:rPr>
        <w:t>;37:87</w:t>
      </w:r>
      <w:proofErr w:type="gramEnd"/>
      <w:r w:rsidRPr="00AD7D82">
        <w:rPr>
          <w:rFonts w:cs="Arial"/>
          <w:szCs w:val="22"/>
        </w:rPr>
        <w:t>-95</w:t>
      </w:r>
      <w:r w:rsidRPr="00AD7D82">
        <w:rPr>
          <w:rFonts w:cs="Arial"/>
          <w:i/>
          <w:szCs w:val="22"/>
        </w:rPr>
        <w:t>.</w:t>
      </w:r>
      <w:r w:rsidRPr="00AD7D82">
        <w:rPr>
          <w:rFonts w:cs="Arial"/>
          <w:szCs w:val="22"/>
        </w:rPr>
        <w:t xml:space="preserve"> (PMCID: PMC4715234)</w:t>
      </w:r>
    </w:p>
    <w:p w:rsidR="0023731F" w:rsidRPr="00FE3D35" w:rsidRDefault="0023731F" w:rsidP="0023731F">
      <w:pPr>
        <w:pStyle w:val="ListParagraph"/>
        <w:numPr>
          <w:ilvl w:val="0"/>
          <w:numId w:val="6"/>
        </w:numPr>
        <w:autoSpaceDE/>
        <w:ind w:left="990" w:hanging="450"/>
        <w:rPr>
          <w:rFonts w:cs="Arial"/>
          <w:szCs w:val="22"/>
        </w:rPr>
      </w:pPr>
      <w:r w:rsidRPr="00FE3D35">
        <w:rPr>
          <w:rFonts w:cs="Arial"/>
          <w:szCs w:val="22"/>
        </w:rPr>
        <w:t xml:space="preserve">Smith CG, Fisher D, Harris R, </w:t>
      </w:r>
      <w:proofErr w:type="spellStart"/>
      <w:r w:rsidRPr="00FE3D35">
        <w:rPr>
          <w:rFonts w:cs="Arial"/>
          <w:szCs w:val="22"/>
        </w:rPr>
        <w:t>Maughan</w:t>
      </w:r>
      <w:proofErr w:type="spellEnd"/>
      <w:r w:rsidRPr="00FE3D35">
        <w:rPr>
          <w:rFonts w:cs="Arial"/>
          <w:szCs w:val="22"/>
        </w:rPr>
        <w:t xml:space="preserve"> TS, </w:t>
      </w:r>
      <w:r w:rsidRPr="00FE3D35">
        <w:rPr>
          <w:rFonts w:cs="Arial"/>
          <w:b/>
          <w:szCs w:val="22"/>
        </w:rPr>
        <w:t>Phipps AI</w:t>
      </w:r>
      <w:r w:rsidRPr="00FE3D35">
        <w:rPr>
          <w:rFonts w:cs="Arial"/>
          <w:szCs w:val="22"/>
        </w:rPr>
        <w:t xml:space="preserve">, Richman S, Seymour M, Tomlinson I, </w:t>
      </w:r>
      <w:proofErr w:type="spellStart"/>
      <w:r w:rsidRPr="00FE3D35">
        <w:rPr>
          <w:rFonts w:cs="Arial"/>
          <w:szCs w:val="22"/>
        </w:rPr>
        <w:t>Rosmarin</w:t>
      </w:r>
      <w:proofErr w:type="spellEnd"/>
      <w:r w:rsidRPr="00FE3D35">
        <w:rPr>
          <w:rFonts w:cs="Arial"/>
          <w:szCs w:val="22"/>
        </w:rPr>
        <w:t xml:space="preserve"> D, Kerr D, Chan AT, Peters U, Newcomb PA, </w:t>
      </w:r>
      <w:proofErr w:type="spellStart"/>
      <w:r w:rsidRPr="00FE3D35">
        <w:rPr>
          <w:rFonts w:cs="Arial"/>
          <w:szCs w:val="22"/>
        </w:rPr>
        <w:t>Idziaszczyk</w:t>
      </w:r>
      <w:proofErr w:type="spellEnd"/>
      <w:r w:rsidRPr="00FE3D35">
        <w:rPr>
          <w:rFonts w:cs="Arial"/>
          <w:szCs w:val="22"/>
        </w:rPr>
        <w:t xml:space="preserve"> S, West H, Meade A, Kaplan R, Cheadle JP.  Analyses of 7,635 patients with colorectal cancer using independent training and validation </w:t>
      </w:r>
      <w:proofErr w:type="gramStart"/>
      <w:r w:rsidRPr="00FE3D35">
        <w:rPr>
          <w:rFonts w:cs="Arial"/>
          <w:szCs w:val="22"/>
        </w:rPr>
        <w:t>cohorts</w:t>
      </w:r>
      <w:proofErr w:type="gramEnd"/>
      <w:r w:rsidRPr="00FE3D35">
        <w:rPr>
          <w:rFonts w:cs="Arial"/>
          <w:szCs w:val="22"/>
        </w:rPr>
        <w:t xml:space="preserve"> show that rs9929218 in CDH1 is a prognostic marker of survival. </w:t>
      </w:r>
      <w:r w:rsidRPr="00FE3D35">
        <w:rPr>
          <w:rFonts w:cs="Arial"/>
          <w:i/>
          <w:szCs w:val="22"/>
        </w:rPr>
        <w:t xml:space="preserve">Clinical Cancer Res </w:t>
      </w:r>
      <w:r w:rsidRPr="00FE3D35">
        <w:rPr>
          <w:rFonts w:cs="Arial"/>
          <w:szCs w:val="22"/>
        </w:rPr>
        <w:t>2015</w:t>
      </w:r>
      <w:proofErr w:type="gramStart"/>
      <w:r w:rsidRPr="00FE3D35">
        <w:rPr>
          <w:rFonts w:cs="Arial"/>
          <w:szCs w:val="22"/>
        </w:rPr>
        <w:t>;21:3453</w:t>
      </w:r>
      <w:proofErr w:type="gramEnd"/>
      <w:r w:rsidRPr="00FE3D35">
        <w:rPr>
          <w:rFonts w:cs="Arial"/>
          <w:szCs w:val="22"/>
        </w:rPr>
        <w:t>-61</w:t>
      </w:r>
      <w:r w:rsidRPr="00FE3D35">
        <w:rPr>
          <w:rFonts w:cs="Arial"/>
          <w:i/>
          <w:szCs w:val="22"/>
        </w:rPr>
        <w:t xml:space="preserve">. </w:t>
      </w:r>
      <w:r w:rsidRPr="00FE3D35">
        <w:rPr>
          <w:rFonts w:cs="Arial"/>
          <w:szCs w:val="22"/>
        </w:rPr>
        <w:t>(PMCID: PMC4526710)</w:t>
      </w:r>
    </w:p>
    <w:p w:rsidR="0023731F" w:rsidRPr="00FE3D35" w:rsidRDefault="0023731F" w:rsidP="0023731F">
      <w:pPr>
        <w:numPr>
          <w:ilvl w:val="0"/>
          <w:numId w:val="6"/>
        </w:numPr>
        <w:autoSpaceDE/>
        <w:ind w:left="990" w:hanging="450"/>
        <w:rPr>
          <w:rFonts w:cs="Arial"/>
          <w:szCs w:val="22"/>
        </w:rPr>
      </w:pPr>
      <w:proofErr w:type="spellStart"/>
      <w:r w:rsidRPr="00FE3D35">
        <w:rPr>
          <w:rFonts w:cs="Arial"/>
          <w:szCs w:val="22"/>
        </w:rPr>
        <w:t>Passarelli</w:t>
      </w:r>
      <w:proofErr w:type="spellEnd"/>
      <w:r w:rsidRPr="00FE3D35">
        <w:rPr>
          <w:rFonts w:cs="Arial"/>
          <w:szCs w:val="22"/>
        </w:rPr>
        <w:t xml:space="preserve"> MN, </w:t>
      </w:r>
      <w:r w:rsidRPr="00FE3D35">
        <w:rPr>
          <w:rFonts w:cs="Arial"/>
          <w:b/>
          <w:szCs w:val="22"/>
        </w:rPr>
        <w:t>Phipps AI</w:t>
      </w:r>
      <w:r w:rsidRPr="00FE3D35">
        <w:rPr>
          <w:rFonts w:cs="Arial"/>
          <w:szCs w:val="22"/>
        </w:rPr>
        <w:t xml:space="preserve">, Potter JD, Makar KW, </w:t>
      </w:r>
      <w:proofErr w:type="spellStart"/>
      <w:r w:rsidRPr="00FE3D35">
        <w:rPr>
          <w:rFonts w:cs="Arial"/>
          <w:szCs w:val="22"/>
        </w:rPr>
        <w:t>Coghill</w:t>
      </w:r>
      <w:proofErr w:type="spellEnd"/>
      <w:r w:rsidRPr="00FE3D35">
        <w:rPr>
          <w:rFonts w:cs="Arial"/>
          <w:szCs w:val="22"/>
        </w:rPr>
        <w:t xml:space="preserve"> AE, Wernli K, White E, </w:t>
      </w:r>
      <w:proofErr w:type="spellStart"/>
      <w:r w:rsidRPr="00FE3D35">
        <w:rPr>
          <w:rFonts w:cs="Arial"/>
          <w:szCs w:val="22"/>
        </w:rPr>
        <w:t>Hutter</w:t>
      </w:r>
      <w:proofErr w:type="spellEnd"/>
      <w:r w:rsidRPr="00FE3D35">
        <w:rPr>
          <w:rFonts w:cs="Arial"/>
          <w:szCs w:val="22"/>
        </w:rPr>
        <w:t xml:space="preserve"> CM, Peters U, Newcomb PA. Common single nucleotide polymorphisms in the 5’ promoter region of estrogen receptor β are associated with colorectal cancer survival in postmenopausal women. </w:t>
      </w:r>
      <w:r w:rsidRPr="00FE3D35">
        <w:rPr>
          <w:rFonts w:cs="Arial"/>
          <w:i/>
          <w:szCs w:val="22"/>
        </w:rPr>
        <w:t xml:space="preserve">Cancer Res </w:t>
      </w:r>
      <w:r w:rsidRPr="00FE3D35">
        <w:rPr>
          <w:rFonts w:cs="Arial"/>
          <w:szCs w:val="22"/>
        </w:rPr>
        <w:t>2013</w:t>
      </w:r>
      <w:proofErr w:type="gramStart"/>
      <w:r w:rsidRPr="00FE3D35">
        <w:rPr>
          <w:rFonts w:cs="Arial"/>
          <w:szCs w:val="22"/>
        </w:rPr>
        <w:t>;73:767</w:t>
      </w:r>
      <w:proofErr w:type="gramEnd"/>
      <w:r w:rsidRPr="00FE3D35">
        <w:rPr>
          <w:rFonts w:cs="Arial"/>
          <w:szCs w:val="22"/>
        </w:rPr>
        <w:t>-75. (PMCID: PMC3588850)</w:t>
      </w:r>
    </w:p>
    <w:p w:rsidR="0023731F" w:rsidRPr="00FE3D35" w:rsidRDefault="0023731F" w:rsidP="0023731F">
      <w:pPr>
        <w:numPr>
          <w:ilvl w:val="0"/>
          <w:numId w:val="6"/>
        </w:numPr>
        <w:autoSpaceDE/>
        <w:ind w:left="990" w:hanging="450"/>
        <w:rPr>
          <w:rFonts w:cs="Arial"/>
          <w:szCs w:val="22"/>
        </w:rPr>
      </w:pPr>
      <w:r w:rsidRPr="00FE3D35">
        <w:rPr>
          <w:rFonts w:cs="Arial"/>
          <w:b/>
          <w:szCs w:val="22"/>
        </w:rPr>
        <w:t>Phipps AI</w:t>
      </w:r>
      <w:r w:rsidRPr="00FE3D35">
        <w:rPr>
          <w:rFonts w:cs="Arial"/>
          <w:szCs w:val="22"/>
        </w:rPr>
        <w:t xml:space="preserve">, Newcomb PA, Garcia-Albeniz X, </w:t>
      </w:r>
      <w:proofErr w:type="spellStart"/>
      <w:r w:rsidRPr="00FE3D35">
        <w:rPr>
          <w:rFonts w:cs="Arial"/>
          <w:szCs w:val="22"/>
        </w:rPr>
        <w:t>Hutter</w:t>
      </w:r>
      <w:proofErr w:type="spellEnd"/>
      <w:r w:rsidRPr="00FE3D35">
        <w:rPr>
          <w:rFonts w:cs="Arial"/>
          <w:szCs w:val="22"/>
        </w:rPr>
        <w:t xml:space="preserve"> CM, White E, Fuchs CS, </w:t>
      </w:r>
      <w:proofErr w:type="spellStart"/>
      <w:r w:rsidRPr="00FE3D35">
        <w:rPr>
          <w:rFonts w:cs="Arial"/>
          <w:szCs w:val="22"/>
        </w:rPr>
        <w:t>Hazra</w:t>
      </w:r>
      <w:proofErr w:type="spellEnd"/>
      <w:r w:rsidRPr="00FE3D35">
        <w:rPr>
          <w:rFonts w:cs="Arial"/>
          <w:szCs w:val="22"/>
        </w:rPr>
        <w:t xml:space="preserve"> A, </w:t>
      </w:r>
      <w:proofErr w:type="spellStart"/>
      <w:r w:rsidRPr="00FE3D35">
        <w:rPr>
          <w:rFonts w:cs="Arial"/>
          <w:szCs w:val="22"/>
        </w:rPr>
        <w:t>Ogino</w:t>
      </w:r>
      <w:proofErr w:type="spellEnd"/>
      <w:r w:rsidRPr="00FE3D35">
        <w:rPr>
          <w:rFonts w:cs="Arial"/>
          <w:szCs w:val="22"/>
        </w:rPr>
        <w:t xml:space="preserve"> S, Nan H, Ma J, Campbell PT, </w:t>
      </w:r>
      <w:proofErr w:type="spellStart"/>
      <w:r w:rsidRPr="00FE3D35">
        <w:rPr>
          <w:rFonts w:cs="Arial"/>
          <w:szCs w:val="22"/>
        </w:rPr>
        <w:t>Figueiredo</w:t>
      </w:r>
      <w:proofErr w:type="spellEnd"/>
      <w:r w:rsidRPr="00FE3D35">
        <w:rPr>
          <w:rFonts w:cs="Arial"/>
          <w:szCs w:val="22"/>
        </w:rPr>
        <w:t xml:space="preserve"> J, Peters U, Chan AT.  Association between colorectal cancer susceptibility loci and survival time after diagnosis. </w:t>
      </w:r>
      <w:proofErr w:type="spellStart"/>
      <w:r w:rsidRPr="00FE3D35">
        <w:rPr>
          <w:rFonts w:cs="Arial"/>
          <w:i/>
          <w:szCs w:val="22"/>
        </w:rPr>
        <w:t>Gastroenterol</w:t>
      </w:r>
      <w:proofErr w:type="spellEnd"/>
      <w:r w:rsidRPr="00FE3D35">
        <w:rPr>
          <w:rFonts w:cs="Arial"/>
          <w:i/>
          <w:szCs w:val="22"/>
        </w:rPr>
        <w:t xml:space="preserve"> </w:t>
      </w:r>
      <w:r w:rsidRPr="00FE3D35">
        <w:rPr>
          <w:rFonts w:cs="Arial"/>
          <w:szCs w:val="22"/>
        </w:rPr>
        <w:t>2012</w:t>
      </w:r>
      <w:proofErr w:type="gramStart"/>
      <w:r w:rsidRPr="00FE3D35">
        <w:rPr>
          <w:rFonts w:cs="Arial"/>
          <w:szCs w:val="22"/>
        </w:rPr>
        <w:t>;143:51</w:t>
      </w:r>
      <w:proofErr w:type="gramEnd"/>
      <w:r w:rsidRPr="00FE3D35">
        <w:rPr>
          <w:rFonts w:cs="Arial"/>
          <w:szCs w:val="22"/>
        </w:rPr>
        <w:t>-4.e4. (PMCID: PMC3579620)</w:t>
      </w:r>
    </w:p>
    <w:p w:rsidR="001348F0" w:rsidRDefault="001348F0"/>
    <w:sectPr w:rsidR="001348F0" w:rsidSect="002373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11"/>
    <w:multiLevelType w:val="multilevel"/>
    <w:tmpl w:val="6CE27DB8"/>
    <w:lvl w:ilvl="0">
      <w:start w:val="1"/>
      <w:numFmt w:val="decimal"/>
      <w:lvlText w:val="%1."/>
      <w:lvlJc w:val="left"/>
      <w:pPr>
        <w:tabs>
          <w:tab w:val="num" w:pos="360"/>
        </w:tabs>
        <w:ind w:left="360" w:hanging="360"/>
      </w:pPr>
      <w:rPr>
        <w:rFonts w:ascii="Arial" w:hAnsi="Arial" w:cs="Times New Roman" w:hint="default"/>
        <w:b/>
        <w:color w:val="auto"/>
        <w:sz w:val="22"/>
      </w:rPr>
    </w:lvl>
    <w:lvl w:ilvl="1">
      <w:start w:val="1"/>
      <w:numFmt w:val="lowerLetter"/>
      <w:lvlText w:val="%2."/>
      <w:lvlJc w:val="left"/>
      <w:pPr>
        <w:tabs>
          <w:tab w:val="num" w:pos="1080"/>
        </w:tabs>
        <w:ind w:left="1080" w:hanging="360"/>
      </w:pPr>
      <w:rPr>
        <w:color w:val="auto"/>
        <w:sz w:val="22"/>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93B7575"/>
    <w:multiLevelType w:val="hybridMultilevel"/>
    <w:tmpl w:val="6E703E4C"/>
    <w:lvl w:ilvl="0" w:tplc="719E5C3A">
      <w:start w:val="1"/>
      <w:numFmt w:val="decimal"/>
      <w:lvlText w:val="%1."/>
      <w:lvlJc w:val="left"/>
      <w:pPr>
        <w:ind w:left="810" w:hanging="360"/>
      </w:pPr>
      <w:rPr>
        <w:rFonts w:ascii="Arial" w:hAnsi="Arial" w:cs="Times New Roman" w:hint="default"/>
        <w:color w:val="auto"/>
        <w:sz w:val="22"/>
      </w:rPr>
    </w:lvl>
    <w:lvl w:ilvl="1" w:tplc="04090019">
      <w:start w:val="1"/>
      <w:numFmt w:val="lowerLetter"/>
      <w:lvlText w:val="%2."/>
      <w:lvlJc w:val="left"/>
      <w:pPr>
        <w:ind w:left="1530" w:hanging="360"/>
      </w:pPr>
      <w:rPr>
        <w:color w:val="auto"/>
        <w:sz w:val="22"/>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402D395A"/>
    <w:multiLevelType w:val="multilevel"/>
    <w:tmpl w:val="55CA792C"/>
    <w:lvl w:ilvl="0">
      <w:start w:val="1"/>
      <w:numFmt w:val="upperLetter"/>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Arial" w:hAnsi="Arial" w:cs="Times New Roman" w:hint="default"/>
        <w:color w:val="auto"/>
        <w:sz w:val="22"/>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47B41A1B"/>
    <w:multiLevelType w:val="hybridMultilevel"/>
    <w:tmpl w:val="4B42B2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7FB06BB"/>
    <w:multiLevelType w:val="hybridMultilevel"/>
    <w:tmpl w:val="DDCA1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B426C7"/>
    <w:multiLevelType w:val="multilevel"/>
    <w:tmpl w:val="94A632FA"/>
    <w:lvl w:ilvl="0">
      <w:start w:val="3"/>
      <w:numFmt w:val="decimal"/>
      <w:lvlText w:val="%1."/>
      <w:lvlJc w:val="left"/>
      <w:pPr>
        <w:tabs>
          <w:tab w:val="num" w:pos="360"/>
        </w:tabs>
        <w:ind w:left="360" w:hanging="360"/>
      </w:pPr>
      <w:rPr>
        <w:rFonts w:ascii="Arial" w:hAnsi="Arial" w:cs="Times New Roman" w:hint="default"/>
        <w:b w:val="0"/>
        <w:i w:val="0"/>
        <w:color w:val="auto"/>
        <w:sz w:val="22"/>
      </w:rPr>
    </w:lvl>
    <w:lvl w:ilvl="1">
      <w:start w:val="1"/>
      <w:numFmt w:val="lowerLetter"/>
      <w:lvlText w:val="%2."/>
      <w:lvlJc w:val="left"/>
      <w:pPr>
        <w:tabs>
          <w:tab w:val="num" w:pos="1080"/>
        </w:tabs>
        <w:ind w:left="1080" w:hanging="360"/>
      </w:pPr>
      <w:rPr>
        <w:color w:val="auto"/>
        <w:sz w:val="22"/>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1F"/>
    <w:rsid w:val="001348F0"/>
    <w:rsid w:val="0023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4666"/>
  <w15:chartTrackingRefBased/>
  <w15:docId w15:val="{9F9070CC-32B1-43E4-854B-3860A4F1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1F"/>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Amanda I</dc:creator>
  <cp:keywords/>
  <dc:description/>
  <cp:lastModifiedBy>Phipps, Amanda I</cp:lastModifiedBy>
  <cp:revision>1</cp:revision>
  <dcterms:created xsi:type="dcterms:W3CDTF">2017-10-16T20:21:00Z</dcterms:created>
  <dcterms:modified xsi:type="dcterms:W3CDTF">2017-10-16T20:27:00Z</dcterms:modified>
</cp:coreProperties>
</file>